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6F1C7" w14:textId="7735AF77" w:rsidR="00334F1F" w:rsidRDefault="00334F1F" w:rsidP="00334F1F">
      <w:pPr>
        <w:pStyle w:val="Heading1"/>
        <w:rPr>
          <w:rFonts w:asciiTheme="minorHAnsi" w:eastAsiaTheme="minorHAnsi" w:hAnsiTheme="minorHAnsi" w:cstheme="minorBidi"/>
          <w:color w:val="FF0000"/>
          <w:sz w:val="22"/>
          <w:szCs w:val="22"/>
        </w:rPr>
      </w:pPr>
      <w:r>
        <w:rPr>
          <w:sz w:val="48"/>
          <w:szCs w:val="48"/>
        </w:rPr>
        <w:t>Arbejdsark – Da Europa blev koloniseret</w:t>
      </w:r>
    </w:p>
    <w:p w14:paraId="5116475E" w14:textId="77777777" w:rsidR="00334F1F" w:rsidRDefault="00334F1F" w:rsidP="00334F1F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5EBCC673" w14:textId="078CDE55" w:rsidR="00334F1F" w:rsidRDefault="00334F1F" w:rsidP="00334F1F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Dette arbejdsark er undervisningsmateriale til artiklen </w:t>
      </w:r>
      <w:hyperlink r:id="rId8" w:history="1">
        <w:r w:rsidRPr="00334F1F">
          <w:rPr>
            <w:rStyle w:val="Hyperlink"/>
            <w:kern w:val="0"/>
            <w14:ligatures w14:val="none"/>
          </w:rPr>
          <w:t>”Da Europa blev koloniseret”</w:t>
        </w:r>
      </w:hyperlink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fra Aktuel Naturvidenskab nr. 2/2024</w:t>
      </w:r>
    </w:p>
    <w:p w14:paraId="0B1619CC" w14:textId="49C0C372" w:rsidR="00334F1F" w:rsidRPr="00E34E62" w:rsidRDefault="00334F1F" w:rsidP="00334F1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Materialet er udarbejdet af projektgruppen på Viborg Katedralskole for Aktuel Naturvidenskab.</w:t>
      </w:r>
    </w:p>
    <w:p w14:paraId="69E86FCA" w14:textId="0A6F4536" w:rsidR="00334F1F" w:rsidRDefault="00334F1F" w:rsidP="00334F1F">
      <w:r>
        <w:t>Materialet kan anvendes i forbindelse med et forløb omkring kernefysik, hvor det kan inddrages som perspektiverende stof.</w:t>
      </w:r>
    </w:p>
    <w:p w14:paraId="457AD9EA" w14:textId="4F505D61" w:rsidR="00334F1F" w:rsidRDefault="00334F1F" w:rsidP="00334F1F">
      <w:r>
        <w:rPr>
          <w:b/>
          <w:bCs/>
        </w:rPr>
        <w:t>Målgruppe:</w:t>
      </w:r>
      <w:r>
        <w:t xml:space="preserve"> </w:t>
      </w:r>
      <w:r>
        <w:rPr>
          <w:b/>
        </w:rPr>
        <w:t>Fysik B/A-niveau</w:t>
      </w:r>
      <w:r>
        <w:t xml:space="preserve"> </w:t>
      </w:r>
    </w:p>
    <w:p w14:paraId="1506B2AA" w14:textId="49FC1421" w:rsidR="00334F1F" w:rsidRDefault="00334F1F" w:rsidP="00334F1F">
      <w:pPr>
        <w:rPr>
          <w:b/>
          <w:bCs/>
        </w:rPr>
      </w:pPr>
      <w:r>
        <w:rPr>
          <w:b/>
          <w:bCs/>
        </w:rPr>
        <w:t>Forudsætninger: Kendskab til radioaktiv stråling og henfaldsloven</w:t>
      </w:r>
    </w:p>
    <w:p w14:paraId="18AC1915" w14:textId="1467572A" w:rsidR="00A84D59" w:rsidRDefault="00A84D59" w:rsidP="00334F1F">
      <w:r>
        <w:rPr>
          <w:b/>
          <w:bCs/>
        </w:rPr>
        <w:t>Varighed: ca. 1 modul af 70 minutter</w:t>
      </w:r>
    </w:p>
    <w:p w14:paraId="148F7FCF" w14:textId="57A7949C" w:rsidR="00334F1F" w:rsidRDefault="00334F1F" w:rsidP="009729F8">
      <w:pPr>
        <w:rPr>
          <w:b/>
          <w:bCs/>
        </w:rPr>
      </w:pPr>
    </w:p>
    <w:p w14:paraId="14E4CA50" w14:textId="5A8C5D11" w:rsidR="009729F8" w:rsidRPr="009729F8" w:rsidRDefault="00933541" w:rsidP="009729F8">
      <w:pPr>
        <w:rPr>
          <w:b/>
          <w:bCs/>
        </w:rPr>
      </w:pPr>
      <w:r>
        <w:rPr>
          <w:b/>
          <w:bCs/>
        </w:rPr>
        <w:t>Opgave 1</w:t>
      </w:r>
    </w:p>
    <w:p w14:paraId="28322679" w14:textId="25AB43DA" w:rsidR="009729F8" w:rsidRPr="000671BB" w:rsidRDefault="009729F8" w:rsidP="009729F8">
      <w:r w:rsidRPr="009729F8">
        <w:t xml:space="preserve">Læs artiklen </w:t>
      </w:r>
      <w:r w:rsidRPr="009729F8">
        <w:rPr>
          <w:i/>
          <w:iCs/>
        </w:rPr>
        <w:t>“Da Europa blev koloniseret”</w:t>
      </w:r>
      <w:r w:rsidRPr="009729F8">
        <w:t xml:space="preserve"> og besvar </w:t>
      </w:r>
      <w:hyperlink r:id="rId9" w:history="1">
        <w:r w:rsidR="00933541" w:rsidRPr="00D87594">
          <w:rPr>
            <w:rStyle w:val="Hyperlink"/>
          </w:rPr>
          <w:t>den tilhørende Quiz</w:t>
        </w:r>
      </w:hyperlink>
      <w:r w:rsidR="000671BB">
        <w:t>.</w:t>
      </w:r>
    </w:p>
    <w:p w14:paraId="592FDACD" w14:textId="6BCD2301" w:rsidR="00334F1F" w:rsidRDefault="00334F1F" w:rsidP="009729F8">
      <w:pPr>
        <w:rPr>
          <w:b/>
          <w:bCs/>
        </w:rPr>
      </w:pPr>
    </w:p>
    <w:p w14:paraId="08A6BE35" w14:textId="363E3000" w:rsidR="009729F8" w:rsidRDefault="00334F1F" w:rsidP="009729F8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CB3A83" wp14:editId="6AB454E5">
            <wp:simplePos x="0" y="0"/>
            <wp:positionH relativeFrom="column">
              <wp:posOffset>3945255</wp:posOffset>
            </wp:positionH>
            <wp:positionV relativeFrom="paragraph">
              <wp:posOffset>29845</wp:posOffset>
            </wp:positionV>
            <wp:extent cx="2427605" cy="3435350"/>
            <wp:effectExtent l="0" t="0" r="0" b="0"/>
            <wp:wrapTight wrapText="bothSides">
              <wp:wrapPolygon edited="0">
                <wp:start x="0" y="0"/>
                <wp:lineTo x="0" y="21440"/>
                <wp:lineTo x="21357" y="21440"/>
                <wp:lineTo x="21357" y="0"/>
                <wp:lineTo x="0" y="0"/>
              </wp:wrapPolygon>
            </wp:wrapTight>
            <wp:docPr id="1047679710" name="Billede 1" descr="Et billede, der indeholder tekst, skærmbillede, software, Operationssyste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679710" name="Billede 1" descr="Et billede, der indeholder tekst, skærmbillede, software, Operationssystem&#10;&#10;Automatisk generere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Opgave </w:t>
      </w:r>
      <w:r w:rsidR="00933541">
        <w:rPr>
          <w:b/>
          <w:bCs/>
        </w:rPr>
        <w:t>2</w:t>
      </w:r>
    </w:p>
    <w:p w14:paraId="77BCF542" w14:textId="287C196C" w:rsidR="00334F1F" w:rsidRDefault="00334F1F" w:rsidP="00334F1F">
      <w:r>
        <w:t>Figuren til højre kommer fra artiklen og viser</w:t>
      </w:r>
      <w:r w:rsidR="004E1668">
        <w:t>,</w:t>
      </w:r>
      <w:r>
        <w:t xml:space="preserve"> hvordan </w:t>
      </w:r>
      <w:proofErr w:type="spellStart"/>
      <w:r>
        <w:t>kosmogene</w:t>
      </w:r>
      <w:proofErr w:type="spellEnd"/>
      <w:r>
        <w:t xml:space="preserve"> isotoper dannes. </w:t>
      </w:r>
    </w:p>
    <w:p w14:paraId="7FDB9DEA" w14:textId="4E00B126" w:rsidR="009729F8" w:rsidRDefault="00334F1F" w:rsidP="00334F1F">
      <w:pPr>
        <w:pStyle w:val="ListParagraph"/>
        <w:numPr>
          <w:ilvl w:val="0"/>
          <w:numId w:val="7"/>
        </w:numPr>
      </w:pPr>
      <w:r>
        <w:t xml:space="preserve">Forklar med egne ord, hvad man forstår ved </w:t>
      </w:r>
      <w:proofErr w:type="spellStart"/>
      <w:r w:rsidR="009729F8" w:rsidRPr="009729F8">
        <w:t>kosmogene</w:t>
      </w:r>
      <w:proofErr w:type="spellEnd"/>
      <w:r w:rsidR="009729F8" w:rsidRPr="009729F8">
        <w:t xml:space="preserve"> isotoper, og hvordan de</w:t>
      </w:r>
      <w:r>
        <w:t xml:space="preserve"> dannes.</w:t>
      </w:r>
    </w:p>
    <w:p w14:paraId="71B26C18" w14:textId="77777777" w:rsidR="004434FF" w:rsidRDefault="004434FF" w:rsidP="00334F1F"/>
    <w:p w14:paraId="570C35D5" w14:textId="5668131F" w:rsidR="00334F1F" w:rsidRDefault="00334F1F" w:rsidP="00334F1F">
      <w:r>
        <w:t xml:space="preserve">I artiklen nævnes de </w:t>
      </w:r>
      <w:proofErr w:type="spellStart"/>
      <w:r>
        <w:t>kosmogene</w:t>
      </w:r>
      <w:proofErr w:type="spellEnd"/>
      <w:r>
        <w:t xml:space="preserve"> isotoper Beryllium-10 og Aluminium – 26</w:t>
      </w:r>
    </w:p>
    <w:p w14:paraId="6C80149B" w14:textId="63D8EFA2" w:rsidR="00334F1F" w:rsidRDefault="00334F1F" w:rsidP="00334F1F">
      <w:pPr>
        <w:pStyle w:val="ListParagraph"/>
        <w:numPr>
          <w:ilvl w:val="0"/>
          <w:numId w:val="7"/>
        </w:numPr>
      </w:pPr>
      <w:r>
        <w:t xml:space="preserve">Find isotoperne </w:t>
      </w:r>
      <w:r w:rsidR="00933541">
        <w:t xml:space="preserve">i databogen eller </w:t>
      </w:r>
      <w:r>
        <w:t>på kernekort.dk og opskriv henfaldsskemaerne for de to isotoper</w:t>
      </w:r>
    </w:p>
    <w:p w14:paraId="59E5D094" w14:textId="422CACEB" w:rsidR="00727CCB" w:rsidRDefault="00727CCB">
      <w:r>
        <w:br w:type="page"/>
      </w:r>
    </w:p>
    <w:p w14:paraId="46F283D8" w14:textId="27DB8892" w:rsidR="00727CCB" w:rsidRPr="002D7D9B" w:rsidRDefault="00727CCB" w:rsidP="00727CCB">
      <w:pPr>
        <w:rPr>
          <w:b/>
          <w:bCs/>
        </w:rPr>
      </w:pPr>
      <w:r w:rsidRPr="002D7D9B">
        <w:rPr>
          <w:b/>
          <w:bCs/>
        </w:rPr>
        <w:lastRenderedPageBreak/>
        <w:t xml:space="preserve">Opgave </w:t>
      </w:r>
      <w:r w:rsidR="00933541">
        <w:rPr>
          <w:b/>
          <w:bCs/>
        </w:rPr>
        <w:t>3</w:t>
      </w:r>
    </w:p>
    <w:p w14:paraId="3B0B87E1" w14:textId="508F0AD4" w:rsidR="00727CCB" w:rsidRDefault="002D7D9B" w:rsidP="00727CCB">
      <w:pPr>
        <w:rPr>
          <w:rFonts w:eastAsiaTheme="minorEastAsia"/>
        </w:rPr>
      </w:pPr>
      <w:r>
        <w:t xml:space="preserve">De </w:t>
      </w:r>
      <w:proofErr w:type="spellStart"/>
      <w:r>
        <w:t>kosmogene</w:t>
      </w:r>
      <w:proofErr w:type="spellEnd"/>
      <w:r w:rsidR="00727CCB">
        <w:t xml:space="preserve"> isotoper dannes </w:t>
      </w:r>
      <w:r>
        <w:t xml:space="preserve">hele tiden </w:t>
      </w:r>
      <w:r w:rsidR="00727CCB">
        <w:t>i jordskorpen</w:t>
      </w:r>
      <w:r w:rsidR="004E1668">
        <w:t>,</w:t>
      </w:r>
      <w:r>
        <w:t xml:space="preserve"> og der vil være en ligevægt i mængden af de to isotoper</w:t>
      </w:r>
      <w:r w:rsidR="00727CCB">
        <w:t xml:space="preserve"> Al-26 </w:t>
      </w:r>
      <w:r>
        <w:t>og</w:t>
      </w:r>
      <w:r w:rsidR="00727CCB">
        <w:t xml:space="preserve"> Be-10</w:t>
      </w:r>
      <w:r>
        <w:t xml:space="preserve">. </w:t>
      </w:r>
      <w:r w:rsidR="00183C43">
        <w:t>L</w:t>
      </w:r>
      <w:r>
        <w:t>igevægt</w:t>
      </w:r>
      <w:r w:rsidR="00183C43">
        <w:t>en svarer til</w:t>
      </w:r>
      <w:r w:rsidR="004E1668">
        <w:t>,</w:t>
      </w:r>
      <w:r w:rsidR="00183C43">
        <w:t xml:space="preserve"> at </w:t>
      </w:r>
      <w:r w:rsidR="0070297B">
        <w:t xml:space="preserve">der </w:t>
      </w:r>
      <w:r>
        <w:t xml:space="preserve">er </w:t>
      </w:r>
      <w:r w:rsidR="0070297B">
        <w:t>7,3</w:t>
      </w:r>
      <w:r>
        <w:t xml:space="preserve"> gange flere AL-26 isotoper end Be-10 isotoper</w:t>
      </w:r>
      <w:r w:rsidR="00727CCB">
        <w:t xml:space="preserve">, dvs. forholdet er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/>
              <m:sup>
                <m:r>
                  <w:rPr>
                    <w:rFonts w:ascii="Cambria Math" w:hAnsi="Cambria Math"/>
                  </w:rPr>
                  <m:t>26</m:t>
                </m:r>
              </m:sup>
              <m:e>
                <m:r>
                  <w:rPr>
                    <w:rFonts w:ascii="Cambria Math" w:hAnsi="Cambria Math"/>
                  </w:rPr>
                  <m:t>Al</m:t>
                </m:r>
              </m:e>
            </m:sPre>
          </m:num>
          <m:den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/>
              <m:sup>
                <m:r>
                  <w:rPr>
                    <w:rFonts w:ascii="Cambria Math" w:hAnsi="Cambria Math"/>
                  </w:rPr>
                  <m:t>10</m:t>
                </m:r>
              </m:sup>
              <m:e>
                <m:r>
                  <w:rPr>
                    <w:rFonts w:ascii="Cambria Math" w:hAnsi="Cambria Math"/>
                  </w:rPr>
                  <m:t>Be</m:t>
                </m:r>
              </m:e>
            </m:sPre>
          </m:den>
        </m:f>
        <m:r>
          <w:rPr>
            <w:rFonts w:ascii="Cambria Math" w:hAnsi="Cambria Math"/>
          </w:rPr>
          <m:t xml:space="preserve">=7,3 </m:t>
        </m:r>
      </m:oMath>
      <w:r w:rsidR="0070297B">
        <w:rPr>
          <w:rFonts w:eastAsiaTheme="minorEastAsia"/>
        </w:rPr>
        <w:t xml:space="preserve"> </w:t>
      </w:r>
      <w:r w:rsidR="0070297B">
        <w:rPr>
          <w:rStyle w:val="FootnoteReference"/>
          <w:rFonts w:eastAsiaTheme="minorEastAsia"/>
        </w:rPr>
        <w:footnoteReference w:id="2"/>
      </w:r>
    </w:p>
    <w:p w14:paraId="308DC89B" w14:textId="77777777" w:rsidR="00727CCB" w:rsidRDefault="00727CCB">
      <w:pPr>
        <w:rPr>
          <w:rFonts w:eastAsiaTheme="minorEastAsia"/>
        </w:rPr>
      </w:pPr>
      <w:r>
        <w:rPr>
          <w:rFonts w:eastAsiaTheme="minorEastAsia"/>
        </w:rPr>
        <w:t>Når jordskorpen dækkes til af f.eks. is, så vil dannelsen af isotoperne ophøre og forholdet vil derfor ændre sig med tiden, da halveringstiderne for de to isotoper er forskellige.</w:t>
      </w:r>
    </w:p>
    <w:p w14:paraId="6C5225EF" w14:textId="77777777" w:rsidR="00727CCB" w:rsidRDefault="00727CCB" w:rsidP="00727CCB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Find halveringstiderne for de to isotoper i artiklen</w:t>
      </w:r>
    </w:p>
    <w:p w14:paraId="6C13120B" w14:textId="77777777" w:rsidR="00727CCB" w:rsidRDefault="00727CCB" w:rsidP="00727CCB">
      <w:pPr>
        <w:pStyle w:val="ListParagraph"/>
        <w:rPr>
          <w:rFonts w:eastAsiaTheme="minorEastAsia"/>
        </w:rPr>
      </w:pPr>
    </w:p>
    <w:p w14:paraId="6F58232A" w14:textId="77777777" w:rsidR="002D7D9B" w:rsidRDefault="00727CCB" w:rsidP="00727CCB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Opskriv henfaldsloven for de to isotoper, hvor du sætter startaktiviteten af Be-10 til 1 og startaktiviteten af Al-26 til 6,8</w:t>
      </w:r>
    </w:p>
    <w:p w14:paraId="234A0084" w14:textId="77777777" w:rsidR="002D7D9B" w:rsidRPr="002D7D9B" w:rsidRDefault="002D7D9B" w:rsidP="002D7D9B">
      <w:pPr>
        <w:pStyle w:val="ListParagraph"/>
        <w:rPr>
          <w:rFonts w:eastAsiaTheme="minorEastAsia"/>
        </w:rPr>
      </w:pPr>
    </w:p>
    <w:p w14:paraId="3EF2ED2F" w14:textId="65162771" w:rsidR="002D7D9B" w:rsidRDefault="0070297B" w:rsidP="002D7D9B">
      <w:pPr>
        <w:rPr>
          <w:rFonts w:eastAsiaTheme="minorEastAsia"/>
        </w:rPr>
      </w:pPr>
      <w:r>
        <w:rPr>
          <w:rFonts w:eastAsiaTheme="minorEastAsia"/>
        </w:rPr>
        <w:t>Forestil dig</w:t>
      </w:r>
      <w:r w:rsidR="004E1668">
        <w:rPr>
          <w:rFonts w:eastAsiaTheme="minorEastAsia"/>
        </w:rPr>
        <w:t xml:space="preserve"> </w:t>
      </w:r>
      <w:r>
        <w:rPr>
          <w:rFonts w:eastAsiaTheme="minorEastAsia"/>
        </w:rPr>
        <w:t>at man i</w:t>
      </w:r>
      <w:r w:rsidR="002D7D9B">
        <w:rPr>
          <w:rFonts w:eastAsiaTheme="minorEastAsia"/>
        </w:rPr>
        <w:t xml:space="preserve"> en prøve fra </w:t>
      </w:r>
      <w:proofErr w:type="spellStart"/>
      <w:r w:rsidR="002D7D9B">
        <w:rPr>
          <w:rFonts w:eastAsiaTheme="minorEastAsia"/>
        </w:rPr>
        <w:t>Korolevo</w:t>
      </w:r>
      <w:proofErr w:type="spellEnd"/>
      <w:r w:rsidR="002D7D9B">
        <w:rPr>
          <w:rFonts w:eastAsiaTheme="minorEastAsia"/>
        </w:rPr>
        <w:t xml:space="preserve"> i det vestlige Ukraine har målt forholdet til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/>
              <m:sup>
                <m:r>
                  <w:rPr>
                    <w:rFonts w:ascii="Cambria Math" w:hAnsi="Cambria Math"/>
                  </w:rPr>
                  <m:t>26</m:t>
                </m:r>
              </m:sup>
              <m:e>
                <m:r>
                  <w:rPr>
                    <w:rFonts w:ascii="Cambria Math" w:hAnsi="Cambria Math"/>
                  </w:rPr>
                  <m:t>Al</m:t>
                </m:r>
              </m:e>
            </m:sPre>
          </m:num>
          <m:den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/>
              <m:sup>
                <m:r>
                  <w:rPr>
                    <w:rFonts w:ascii="Cambria Math" w:hAnsi="Cambria Math"/>
                  </w:rPr>
                  <m:t>10</m:t>
                </m:r>
              </m:sup>
              <m:e>
                <m:r>
                  <w:rPr>
                    <w:rFonts w:ascii="Cambria Math" w:hAnsi="Cambria Math"/>
                  </w:rPr>
                  <m:t>Be</m:t>
                </m:r>
              </m:e>
            </m:sPre>
          </m:den>
        </m:f>
        <m:r>
          <w:rPr>
            <w:rFonts w:ascii="Cambria Math" w:hAnsi="Cambria Math"/>
          </w:rPr>
          <m:t>=3,7</m:t>
        </m:r>
      </m:oMath>
    </w:p>
    <w:p w14:paraId="1E90A594" w14:textId="1DF41563" w:rsidR="002D7D9B" w:rsidRDefault="002D7D9B" w:rsidP="002D7D9B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Forklar</w:t>
      </w:r>
      <w:r w:rsidR="004E1668">
        <w:rPr>
          <w:rFonts w:eastAsiaTheme="minorEastAsia"/>
        </w:rPr>
        <w:t>,</w:t>
      </w:r>
      <w:r>
        <w:rPr>
          <w:rFonts w:eastAsiaTheme="minorEastAsia"/>
        </w:rPr>
        <w:t xml:space="preserve"> hvorfor forholdet bliver mindre med tiden</w:t>
      </w:r>
    </w:p>
    <w:p w14:paraId="13C8CAA5" w14:textId="77777777" w:rsidR="002D7D9B" w:rsidRDefault="002D7D9B" w:rsidP="002D7D9B">
      <w:pPr>
        <w:pStyle w:val="ListParagraph"/>
        <w:rPr>
          <w:rFonts w:eastAsiaTheme="minorEastAsia"/>
        </w:rPr>
      </w:pPr>
    </w:p>
    <w:p w14:paraId="08823650" w14:textId="37E529B1" w:rsidR="00727CCB" w:rsidRDefault="002D7D9B" w:rsidP="002D7D9B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Brug de opstillede udtryk for henfaldsloven til at beregne</w:t>
      </w:r>
      <w:r w:rsidR="004E1668">
        <w:rPr>
          <w:rFonts w:eastAsiaTheme="minorEastAsia"/>
        </w:rPr>
        <w:t>,</w:t>
      </w:r>
      <w:r>
        <w:rPr>
          <w:rFonts w:eastAsiaTheme="minorEastAsia"/>
        </w:rPr>
        <w:t xml:space="preserve"> hvor gammel prøven er </w:t>
      </w:r>
    </w:p>
    <w:p w14:paraId="60B29CCA" w14:textId="77777777" w:rsidR="00933541" w:rsidRPr="00933541" w:rsidRDefault="00933541" w:rsidP="00933541">
      <w:pPr>
        <w:pStyle w:val="ListParagraph"/>
        <w:rPr>
          <w:rFonts w:eastAsiaTheme="minorEastAsia"/>
        </w:rPr>
      </w:pPr>
    </w:p>
    <w:p w14:paraId="7D708531" w14:textId="0BC7E851" w:rsidR="00933541" w:rsidRDefault="00933541" w:rsidP="00933541">
      <w:pPr>
        <w:rPr>
          <w:rFonts w:eastAsiaTheme="minorEastAsia"/>
        </w:rPr>
      </w:pPr>
      <w:r>
        <w:rPr>
          <w:rFonts w:eastAsiaTheme="minorEastAsia"/>
        </w:rPr>
        <w:t>Artiklen nævner</w:t>
      </w:r>
      <w:r w:rsidR="004E1668">
        <w:rPr>
          <w:rFonts w:eastAsiaTheme="minorEastAsia"/>
        </w:rPr>
        <w:t>,</w:t>
      </w:r>
      <w:r>
        <w:rPr>
          <w:rFonts w:eastAsiaTheme="minorEastAsia"/>
        </w:rPr>
        <w:t xml:space="preserve"> at der kan være mange faktorer der spiller ind, når man skal </w:t>
      </w:r>
      <w:r w:rsidR="001E7297">
        <w:rPr>
          <w:rFonts w:eastAsiaTheme="minorEastAsia"/>
        </w:rPr>
        <w:t>bestemme forholdet mellem isotoperne. F.eks. nævnes</w:t>
      </w:r>
      <w:r w:rsidR="004E1668">
        <w:rPr>
          <w:rFonts w:eastAsiaTheme="minorEastAsia"/>
        </w:rPr>
        <w:t>,</w:t>
      </w:r>
      <w:r w:rsidR="001E7297">
        <w:rPr>
          <w:rFonts w:eastAsiaTheme="minorEastAsia"/>
        </w:rPr>
        <w:t xml:space="preserve"> at man ikke ved</w:t>
      </w:r>
      <w:r w:rsidR="004E1668">
        <w:rPr>
          <w:rFonts w:eastAsiaTheme="minorEastAsia"/>
        </w:rPr>
        <w:t>,</w:t>
      </w:r>
      <w:r w:rsidR="001E7297">
        <w:rPr>
          <w:rFonts w:eastAsiaTheme="minorEastAsia"/>
        </w:rPr>
        <w:t xml:space="preserve"> hvor prøverne kom fra</w:t>
      </w:r>
      <w:r w:rsidR="004E1668">
        <w:rPr>
          <w:rFonts w:eastAsiaTheme="minorEastAsia"/>
        </w:rPr>
        <w:t>,</w:t>
      </w:r>
      <w:r w:rsidR="001E7297">
        <w:rPr>
          <w:rFonts w:eastAsiaTheme="minorEastAsia"/>
        </w:rPr>
        <w:t xml:space="preserve"> før de blev begravet eller</w:t>
      </w:r>
      <w:r w:rsidR="004E1668">
        <w:rPr>
          <w:rFonts w:eastAsiaTheme="minorEastAsia"/>
        </w:rPr>
        <w:t>,</w:t>
      </w:r>
      <w:r w:rsidR="001E7297">
        <w:rPr>
          <w:rFonts w:eastAsiaTheme="minorEastAsia"/>
        </w:rPr>
        <w:t xml:space="preserve"> hvor hurtigt de blev begravet.</w:t>
      </w:r>
    </w:p>
    <w:p w14:paraId="5A4C2C4E" w14:textId="163C0BA9" w:rsidR="001E7297" w:rsidRPr="001E7297" w:rsidRDefault="001E7297" w:rsidP="001E7297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Hvorfor kan det have betydning for forholdet mellem isotoperne?</w:t>
      </w:r>
    </w:p>
    <w:sectPr w:rsidR="001E7297" w:rsidRPr="001E72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CDFF8" w14:textId="77777777" w:rsidR="00CB158D" w:rsidRDefault="00CB158D" w:rsidP="0070297B">
      <w:pPr>
        <w:spacing w:after="0" w:line="240" w:lineRule="auto"/>
      </w:pPr>
      <w:r>
        <w:separator/>
      </w:r>
    </w:p>
  </w:endnote>
  <w:endnote w:type="continuationSeparator" w:id="0">
    <w:p w14:paraId="1F7C5D6E" w14:textId="77777777" w:rsidR="00CB158D" w:rsidRDefault="00CB158D" w:rsidP="0070297B">
      <w:pPr>
        <w:spacing w:after="0" w:line="240" w:lineRule="auto"/>
      </w:pPr>
      <w:r>
        <w:continuationSeparator/>
      </w:r>
    </w:p>
  </w:endnote>
  <w:endnote w:type="continuationNotice" w:id="1">
    <w:p w14:paraId="3A32C1FE" w14:textId="77777777" w:rsidR="00CB158D" w:rsidRDefault="00CB15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F1418" w14:textId="77777777" w:rsidR="00CB158D" w:rsidRDefault="00CB158D" w:rsidP="0070297B">
      <w:pPr>
        <w:spacing w:after="0" w:line="240" w:lineRule="auto"/>
      </w:pPr>
      <w:r>
        <w:separator/>
      </w:r>
    </w:p>
  </w:footnote>
  <w:footnote w:type="continuationSeparator" w:id="0">
    <w:p w14:paraId="0DF122BA" w14:textId="77777777" w:rsidR="00CB158D" w:rsidRDefault="00CB158D" w:rsidP="0070297B">
      <w:pPr>
        <w:spacing w:after="0" w:line="240" w:lineRule="auto"/>
      </w:pPr>
      <w:r>
        <w:continuationSeparator/>
      </w:r>
    </w:p>
  </w:footnote>
  <w:footnote w:type="continuationNotice" w:id="1">
    <w:p w14:paraId="561CCABF" w14:textId="77777777" w:rsidR="00CB158D" w:rsidRDefault="00CB158D">
      <w:pPr>
        <w:spacing w:after="0" w:line="240" w:lineRule="auto"/>
      </w:pPr>
    </w:p>
  </w:footnote>
  <w:footnote w:id="2">
    <w:p w14:paraId="55A80B66" w14:textId="7E2B9E0F" w:rsidR="0070297B" w:rsidRPr="0070297B" w:rsidRDefault="0070297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70297B">
        <w:rPr>
          <w:lang w:val="en-US"/>
        </w:rPr>
        <w:t xml:space="preserve">  </w:t>
      </w:r>
      <w:proofErr w:type="spellStart"/>
      <w:r w:rsidRPr="0070297B">
        <w:rPr>
          <w:lang w:val="en-US"/>
        </w:rPr>
        <w:t>Tallet</w:t>
      </w:r>
      <w:proofErr w:type="spellEnd"/>
      <w:r w:rsidRPr="0070297B">
        <w:rPr>
          <w:lang w:val="en-US"/>
        </w:rPr>
        <w:t xml:space="preserve"> er </w:t>
      </w:r>
      <w:proofErr w:type="spellStart"/>
      <w:r w:rsidRPr="0070297B">
        <w:rPr>
          <w:lang w:val="en-US"/>
        </w:rPr>
        <w:t>fundet</w:t>
      </w:r>
      <w:proofErr w:type="spellEnd"/>
      <w:r w:rsidRPr="0070297B">
        <w:rPr>
          <w:lang w:val="en-US"/>
        </w:rPr>
        <w:t xml:space="preserve"> i </w:t>
      </w:r>
      <w:proofErr w:type="spellStart"/>
      <w:r w:rsidRPr="0070297B">
        <w:rPr>
          <w:lang w:val="en-US"/>
        </w:rPr>
        <w:t>denne</w:t>
      </w:r>
      <w:proofErr w:type="spellEnd"/>
      <w:r w:rsidRPr="0070297B">
        <w:rPr>
          <w:lang w:val="en-US"/>
        </w:rPr>
        <w:t xml:space="preserve"> </w:t>
      </w:r>
      <w:proofErr w:type="spellStart"/>
      <w:r w:rsidRPr="0070297B">
        <w:rPr>
          <w:lang w:val="en-US"/>
        </w:rPr>
        <w:t>artikel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fra</w:t>
      </w:r>
      <w:proofErr w:type="spellEnd"/>
      <w:r w:rsidRPr="0070297B">
        <w:rPr>
          <w:lang w:val="en-US"/>
        </w:rPr>
        <w:t xml:space="preserve"> </w:t>
      </w:r>
      <w:hyperlink r:id="rId1" w:history="1">
        <w:r w:rsidRPr="0070297B">
          <w:rPr>
            <w:rStyle w:val="Hyperlink"/>
            <w:lang w:val="en-US"/>
          </w:rPr>
          <w:t>AGU advancin</w:t>
        </w:r>
        <w:r>
          <w:rPr>
            <w:rStyle w:val="Hyperlink"/>
            <w:lang w:val="en-US"/>
          </w:rPr>
          <w:t>g</w:t>
        </w:r>
        <w:r w:rsidRPr="0070297B">
          <w:rPr>
            <w:rStyle w:val="Hyperlink"/>
            <w:lang w:val="en-US"/>
          </w:rPr>
          <w:t xml:space="preserve"> space and earth science</w:t>
        </w:r>
      </w:hyperlink>
      <w:r w:rsidR="00BF1600">
        <w:t xml:space="preserve"> 2017</w:t>
      </w:r>
    </w:p>
    <w:p w14:paraId="31D61A06" w14:textId="77777777" w:rsidR="0070297B" w:rsidRPr="0070297B" w:rsidRDefault="0070297B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3179"/>
    <w:multiLevelType w:val="multilevel"/>
    <w:tmpl w:val="4FD8A7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E33D4"/>
    <w:multiLevelType w:val="hybridMultilevel"/>
    <w:tmpl w:val="555E740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3479"/>
    <w:multiLevelType w:val="hybridMultilevel"/>
    <w:tmpl w:val="D86096C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14EAD"/>
    <w:multiLevelType w:val="multilevel"/>
    <w:tmpl w:val="089205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F11F67"/>
    <w:multiLevelType w:val="multilevel"/>
    <w:tmpl w:val="F4F6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F479EF"/>
    <w:multiLevelType w:val="hybridMultilevel"/>
    <w:tmpl w:val="3BAEDDE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C62F8"/>
    <w:multiLevelType w:val="multilevel"/>
    <w:tmpl w:val="34C8507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C45551"/>
    <w:multiLevelType w:val="multilevel"/>
    <w:tmpl w:val="8414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0839329">
    <w:abstractNumId w:val="4"/>
  </w:num>
  <w:num w:numId="2" w16cid:durableId="1885555139">
    <w:abstractNumId w:val="3"/>
  </w:num>
  <w:num w:numId="3" w16cid:durableId="433984736">
    <w:abstractNumId w:val="0"/>
  </w:num>
  <w:num w:numId="4" w16cid:durableId="690453852">
    <w:abstractNumId w:val="6"/>
  </w:num>
  <w:num w:numId="5" w16cid:durableId="461582667">
    <w:abstractNumId w:val="7"/>
  </w:num>
  <w:num w:numId="6" w16cid:durableId="468984641">
    <w:abstractNumId w:val="5"/>
  </w:num>
  <w:num w:numId="7" w16cid:durableId="843278317">
    <w:abstractNumId w:val="1"/>
  </w:num>
  <w:num w:numId="8" w16cid:durableId="622080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F8"/>
    <w:rsid w:val="000671BB"/>
    <w:rsid w:val="00183C43"/>
    <w:rsid w:val="001E7297"/>
    <w:rsid w:val="001F543D"/>
    <w:rsid w:val="0025006A"/>
    <w:rsid w:val="002D7D9B"/>
    <w:rsid w:val="00334F1F"/>
    <w:rsid w:val="00360F7E"/>
    <w:rsid w:val="0040368C"/>
    <w:rsid w:val="004434FF"/>
    <w:rsid w:val="00457903"/>
    <w:rsid w:val="004972FA"/>
    <w:rsid w:val="004E1668"/>
    <w:rsid w:val="0055705C"/>
    <w:rsid w:val="006B68BE"/>
    <w:rsid w:val="0070297B"/>
    <w:rsid w:val="00727CCB"/>
    <w:rsid w:val="00733A52"/>
    <w:rsid w:val="00891EED"/>
    <w:rsid w:val="00933541"/>
    <w:rsid w:val="009729F8"/>
    <w:rsid w:val="009F41AF"/>
    <w:rsid w:val="00A84D59"/>
    <w:rsid w:val="00A973CF"/>
    <w:rsid w:val="00BF1600"/>
    <w:rsid w:val="00CB158D"/>
    <w:rsid w:val="00D87594"/>
    <w:rsid w:val="00F6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E41C"/>
  <w15:chartTrackingRefBased/>
  <w15:docId w15:val="{4F48DD67-CA55-42BD-AD14-CDC37EF0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9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9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9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9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9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9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9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9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9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9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9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4F1F"/>
    <w:rPr>
      <w:color w:val="467886" w:themeColor="hyperlink"/>
      <w:u w:val="single"/>
    </w:rPr>
  </w:style>
  <w:style w:type="character" w:customStyle="1" w:styleId="normaltextrun">
    <w:name w:val="normaltextrun"/>
    <w:basedOn w:val="DefaultParagraphFont"/>
    <w:rsid w:val="00334F1F"/>
  </w:style>
  <w:style w:type="character" w:styleId="PlaceholderText">
    <w:name w:val="Placeholder Text"/>
    <w:basedOn w:val="DefaultParagraphFont"/>
    <w:uiPriority w:val="99"/>
    <w:semiHidden/>
    <w:rsid w:val="00727CCB"/>
    <w:rPr>
      <w:color w:val="66666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29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29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297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029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9F4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1AF"/>
  </w:style>
  <w:style w:type="paragraph" w:styleId="Footer">
    <w:name w:val="footer"/>
    <w:basedOn w:val="Normal"/>
    <w:link w:val="FooterChar"/>
    <w:uiPriority w:val="99"/>
    <w:semiHidden/>
    <w:unhideWhenUsed/>
    <w:rsid w:val="009F4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1AF"/>
  </w:style>
  <w:style w:type="character" w:styleId="FollowedHyperlink">
    <w:name w:val="FollowedHyperlink"/>
    <w:basedOn w:val="DefaultParagraphFont"/>
    <w:uiPriority w:val="99"/>
    <w:semiHidden/>
    <w:unhideWhenUsed/>
    <w:rsid w:val="00BF160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tuelnaturvidenskab.dk/find-artikel/nyeste-numre/2-2024/da-europa-blev-koloniser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aktuelnaturvidenskab.dk/undervisningsmateriale/quizzer/fysik-astronomi/quiz-de-foerste-europaeer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gupubs.onlinelibrary.wiley.com/doi/full/10.1002/2016GL07127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E6554-F58D-4976-9E9C-9B40F084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Zelinda Arnborg Videsen</dc:creator>
  <cp:keywords/>
  <dc:description/>
  <cp:lastModifiedBy>Jørgen Dahlgaard</cp:lastModifiedBy>
  <cp:revision>13</cp:revision>
  <dcterms:created xsi:type="dcterms:W3CDTF">2024-11-27T09:40:00Z</dcterms:created>
  <dcterms:modified xsi:type="dcterms:W3CDTF">2024-12-17T10:30:00Z</dcterms:modified>
</cp:coreProperties>
</file>