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CD546" w14:textId="77777777" w:rsidR="00814D71" w:rsidRPr="00742391" w:rsidRDefault="00E628AE" w:rsidP="005E4D5E">
      <w:pPr>
        <w:tabs>
          <w:tab w:val="left" w:pos="284"/>
        </w:tabs>
        <w:rPr>
          <w:b/>
          <w:bCs/>
          <w:sz w:val="24"/>
          <w:szCs w:val="24"/>
        </w:rPr>
      </w:pPr>
      <w:r w:rsidRPr="00742391">
        <w:rPr>
          <w:b/>
          <w:bCs/>
          <w:sz w:val="24"/>
          <w:szCs w:val="24"/>
        </w:rPr>
        <w:t>Arbejdsark</w:t>
      </w:r>
      <w:r w:rsidR="00814D71" w:rsidRPr="00742391">
        <w:rPr>
          <w:b/>
          <w:bCs/>
          <w:sz w:val="24"/>
          <w:szCs w:val="24"/>
        </w:rPr>
        <w:t xml:space="preserve"> til artiklen</w:t>
      </w:r>
      <w:r w:rsidRPr="00742391">
        <w:rPr>
          <w:b/>
          <w:bCs/>
          <w:sz w:val="24"/>
          <w:szCs w:val="24"/>
        </w:rPr>
        <w:t xml:space="preserve">: </w:t>
      </w:r>
    </w:p>
    <w:p w14:paraId="5164C967" w14:textId="163CB172" w:rsidR="00742391" w:rsidRDefault="00F82C94" w:rsidP="005E4D5E">
      <w:pPr>
        <w:tabs>
          <w:tab w:val="left" w:pos="284"/>
        </w:tabs>
        <w:rPr>
          <w:b/>
          <w:bCs/>
          <w:sz w:val="32"/>
          <w:szCs w:val="32"/>
        </w:rPr>
      </w:pPr>
      <w:hyperlink r:id="rId5" w:history="1">
        <w:r w:rsidR="00E628AE" w:rsidRPr="00F82C94">
          <w:rPr>
            <w:rStyle w:val="Hyperlink"/>
            <w:b/>
            <w:bCs/>
            <w:sz w:val="32"/>
            <w:szCs w:val="32"/>
          </w:rPr>
          <w:t xml:space="preserve">Fosforkredsløbet og fremtidens </w:t>
        </w:r>
        <w:proofErr w:type="spellStart"/>
        <w:r w:rsidR="00E628AE" w:rsidRPr="00F82C94">
          <w:rPr>
            <w:rStyle w:val="Hyperlink"/>
            <w:b/>
            <w:bCs/>
            <w:sz w:val="32"/>
            <w:szCs w:val="32"/>
          </w:rPr>
          <w:t>sørestaurering</w:t>
        </w:r>
        <w:proofErr w:type="spellEnd"/>
      </w:hyperlink>
      <w:r w:rsidR="00C061C9">
        <w:rPr>
          <w:b/>
          <w:bCs/>
          <w:sz w:val="32"/>
          <w:szCs w:val="32"/>
        </w:rPr>
        <w:t xml:space="preserve"> </w:t>
      </w:r>
      <w:r w:rsidR="00814D71">
        <w:rPr>
          <w:b/>
          <w:bCs/>
          <w:sz w:val="32"/>
          <w:szCs w:val="32"/>
        </w:rPr>
        <w:t xml:space="preserve"> </w:t>
      </w:r>
    </w:p>
    <w:p w14:paraId="71CFBC13" w14:textId="7A772C7C" w:rsidR="00E628AE" w:rsidRPr="00742391" w:rsidRDefault="00F82C94" w:rsidP="005E4D5E">
      <w:pPr>
        <w:tabs>
          <w:tab w:val="left" w:pos="284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Fra </w:t>
      </w:r>
      <w:r w:rsidR="00814D71" w:rsidRPr="00742391">
        <w:rPr>
          <w:b/>
          <w:bCs/>
          <w:sz w:val="24"/>
          <w:szCs w:val="24"/>
        </w:rPr>
        <w:t>Aktuel Naturvidenskab nr. 4/2022</w:t>
      </w:r>
    </w:p>
    <w:p w14:paraId="6128E568" w14:textId="07D2A358" w:rsidR="005E4D5E" w:rsidRPr="00E628AE" w:rsidRDefault="00814D71" w:rsidP="005E4D5E">
      <w:pPr>
        <w:tabs>
          <w:tab w:val="left" w:pos="284"/>
        </w:tabs>
        <w:rPr>
          <w:iCs/>
        </w:rPr>
      </w:pPr>
      <w:r>
        <w:rPr>
          <w:iCs/>
        </w:rPr>
        <w:t>Arbejdsarket er u</w:t>
      </w:r>
      <w:r w:rsidR="00E628AE" w:rsidRPr="00E628AE">
        <w:rPr>
          <w:iCs/>
        </w:rPr>
        <w:t>darbejdet af Sofie Emilie Svendsen Kamlarczyk</w:t>
      </w:r>
      <w:r>
        <w:rPr>
          <w:iCs/>
        </w:rPr>
        <w:t>.</w:t>
      </w:r>
    </w:p>
    <w:p w14:paraId="367B3DBA" w14:textId="49835404" w:rsidR="00E628AE" w:rsidRPr="00572337" w:rsidRDefault="00572337" w:rsidP="005E4D5E">
      <w:pPr>
        <w:tabs>
          <w:tab w:val="left" w:pos="284"/>
        </w:tabs>
        <w:rPr>
          <w:iCs/>
        </w:rPr>
      </w:pPr>
      <w:r>
        <w:rPr>
          <w:iCs/>
        </w:rPr>
        <w:t>(</w:t>
      </w:r>
      <w:r w:rsidRPr="00572337">
        <w:rPr>
          <w:iCs/>
        </w:rPr>
        <w:t xml:space="preserve">Svar </w:t>
      </w:r>
      <w:r w:rsidR="00C061C9">
        <w:rPr>
          <w:iCs/>
        </w:rPr>
        <w:t>på spørgsmålene findes på den sidste side</w:t>
      </w:r>
      <w:r w:rsidRPr="00572337">
        <w:rPr>
          <w:iCs/>
        </w:rPr>
        <w:t xml:space="preserve"> i arbejdsarket</w:t>
      </w:r>
      <w:r>
        <w:rPr>
          <w:iCs/>
        </w:rPr>
        <w:t>)</w:t>
      </w:r>
    </w:p>
    <w:p w14:paraId="3E687414" w14:textId="77777777" w:rsidR="00E628AE" w:rsidRPr="00E628AE" w:rsidRDefault="00E628AE" w:rsidP="005E4D5E">
      <w:pPr>
        <w:tabs>
          <w:tab w:val="left" w:pos="284"/>
        </w:tabs>
        <w:rPr>
          <w:iCs/>
          <w:u w:val="single"/>
        </w:rPr>
      </w:pPr>
    </w:p>
    <w:p w14:paraId="20CD5AEF" w14:textId="6275324C" w:rsidR="003538B9" w:rsidRPr="005B5CF3" w:rsidRDefault="00957651" w:rsidP="00957651">
      <w:pPr>
        <w:tabs>
          <w:tab w:val="left" w:pos="284"/>
        </w:tabs>
      </w:pPr>
      <w:r>
        <w:t xml:space="preserve">1. </w:t>
      </w:r>
      <w:r w:rsidR="005E4D5E" w:rsidRPr="005B5CF3">
        <w:t>Skriv den kemiske formel fo</w:t>
      </w:r>
      <w:r w:rsidR="00814D71">
        <w:t xml:space="preserve">r </w:t>
      </w:r>
      <w:proofErr w:type="spellStart"/>
      <w:r w:rsidR="00814D71">
        <w:t>fytoplanktonets</w:t>
      </w:r>
      <w:proofErr w:type="spellEnd"/>
      <w:r w:rsidR="00814D71">
        <w:t xml:space="preserve"> produktion op.</w:t>
      </w:r>
    </w:p>
    <w:p w14:paraId="672EA8E7" w14:textId="77777777" w:rsidR="00814D71" w:rsidRDefault="00814D71" w:rsidP="005E4D5E">
      <w:pPr>
        <w:tabs>
          <w:tab w:val="left" w:pos="284"/>
        </w:tabs>
      </w:pPr>
    </w:p>
    <w:p w14:paraId="72C480DC" w14:textId="5D2E4045" w:rsidR="005B5CF3" w:rsidRDefault="00957651" w:rsidP="005E4D5E">
      <w:pPr>
        <w:tabs>
          <w:tab w:val="left" w:pos="284"/>
        </w:tabs>
      </w:pPr>
      <w:r>
        <w:t xml:space="preserve">2. </w:t>
      </w:r>
      <w:r w:rsidR="005B5CF3">
        <w:t xml:space="preserve">Færdiggør sætningen </w:t>
      </w:r>
      <w:r w:rsidR="00814D71">
        <w:t xml:space="preserve">nedenfor </w:t>
      </w:r>
      <w:r w:rsidR="005B5CF3">
        <w:t xml:space="preserve">ved at </w:t>
      </w:r>
      <w:r w:rsidR="00814D71">
        <w:t xml:space="preserve">finde de rette </w:t>
      </w:r>
      <w:proofErr w:type="spellStart"/>
      <w:r w:rsidR="00814D71">
        <w:t>fagord</w:t>
      </w:r>
      <w:proofErr w:type="spellEnd"/>
      <w:r w:rsidR="00814D71">
        <w:t xml:space="preserve">, der skal stå i </w:t>
      </w:r>
      <w:r w:rsidR="005B5CF3">
        <w:t>de tomme felter:</w:t>
      </w:r>
    </w:p>
    <w:p w14:paraId="7F097E7B" w14:textId="52647420" w:rsidR="005E4D5E" w:rsidRPr="005B5CF3" w:rsidRDefault="00221651" w:rsidP="005E4D5E">
      <w:pPr>
        <w:tabs>
          <w:tab w:val="left" w:pos="284"/>
        </w:tabs>
      </w:pPr>
      <w:r w:rsidRPr="005B5CF3">
        <w:t xml:space="preserve">Udover at udskille </w:t>
      </w:r>
      <w:proofErr w:type="spellStart"/>
      <w:r w:rsidRPr="005B5CF3">
        <w:t>cyanotoxiner</w:t>
      </w:r>
      <w:proofErr w:type="spellEnd"/>
      <w:r w:rsidRPr="005B5CF3">
        <w:t>, så har blågrønalger (</w:t>
      </w:r>
      <w:proofErr w:type="spellStart"/>
      <w:r w:rsidRPr="005B5CF3">
        <w:t>cyanobakterier</w:t>
      </w:r>
      <w:proofErr w:type="spellEnd"/>
      <w:r w:rsidRPr="005B5CF3">
        <w:t xml:space="preserve">) også den egenskab at de kan </w:t>
      </w:r>
      <w:r w:rsidR="005B5CF3">
        <w:t>___</w:t>
      </w:r>
      <w:r w:rsidRPr="005B5CF3">
        <w:t xml:space="preserve"> som er en proces</w:t>
      </w:r>
      <w:r w:rsidR="005B5CF3">
        <w:t>,</w:t>
      </w:r>
      <w:r w:rsidRPr="005B5CF3">
        <w:t xml:space="preserve"> hvor </w:t>
      </w:r>
      <w:r w:rsidR="00852171" w:rsidRPr="005B5CF3">
        <w:t xml:space="preserve">gassen </w:t>
      </w:r>
      <w:r w:rsidR="005B5CF3">
        <w:t>___</w:t>
      </w:r>
      <w:r w:rsidRPr="005B5CF3">
        <w:t xml:space="preserve"> omdannes til </w:t>
      </w:r>
      <w:r w:rsidR="005B5CF3">
        <w:t>___</w:t>
      </w:r>
      <w:r w:rsidR="006700C7" w:rsidRPr="005B5CF3">
        <w:t xml:space="preserve"> og senere</w:t>
      </w:r>
      <w:r w:rsidR="00A75B3E" w:rsidRPr="005B5CF3">
        <w:t xml:space="preserve"> plantetilgængeligt</w:t>
      </w:r>
      <w:r w:rsidRPr="005B5CF3">
        <w:t xml:space="preserve"> </w:t>
      </w:r>
      <w:r w:rsidR="005B5CF3">
        <w:t>____</w:t>
      </w:r>
      <w:r w:rsidR="00814D71">
        <w:t>.</w:t>
      </w:r>
    </w:p>
    <w:p w14:paraId="5469FA17" w14:textId="77777777" w:rsidR="00814D71" w:rsidRDefault="00814D71" w:rsidP="000778EB">
      <w:pPr>
        <w:tabs>
          <w:tab w:val="left" w:pos="284"/>
        </w:tabs>
      </w:pPr>
    </w:p>
    <w:p w14:paraId="41463F98" w14:textId="1874D05B" w:rsidR="000778EB" w:rsidRPr="00957651" w:rsidRDefault="00957651" w:rsidP="000778EB">
      <w:pPr>
        <w:tabs>
          <w:tab w:val="left" w:pos="284"/>
        </w:tabs>
        <w:rPr>
          <w:color w:val="000000" w:themeColor="text1"/>
        </w:rPr>
      </w:pPr>
      <w:r w:rsidRPr="00036E99">
        <w:t xml:space="preserve">3. </w:t>
      </w:r>
      <w:r w:rsidR="000778EB" w:rsidRPr="00036E99">
        <w:t xml:space="preserve">I Ormstrup </w:t>
      </w:r>
      <w:r w:rsidR="000778EB" w:rsidRPr="00957651">
        <w:rPr>
          <w:color w:val="000000" w:themeColor="text1"/>
        </w:rPr>
        <w:t xml:space="preserve">Sø ses </w:t>
      </w:r>
      <w:r w:rsidR="00CB5912" w:rsidRPr="00957651">
        <w:rPr>
          <w:color w:val="000000" w:themeColor="text1"/>
        </w:rPr>
        <w:t>der en masse</w:t>
      </w:r>
      <w:r w:rsidR="00B92325" w:rsidRPr="00957651">
        <w:rPr>
          <w:color w:val="000000" w:themeColor="text1"/>
        </w:rPr>
        <w:t>forekomst</w:t>
      </w:r>
      <w:r w:rsidR="00CB5912" w:rsidRPr="00957651">
        <w:rPr>
          <w:color w:val="000000" w:themeColor="text1"/>
        </w:rPr>
        <w:t xml:space="preserve"> af blågrønalger. Hv</w:t>
      </w:r>
      <w:r w:rsidR="00912B3D" w:rsidRPr="00957651">
        <w:rPr>
          <w:color w:val="000000" w:themeColor="text1"/>
        </w:rPr>
        <w:t>ad kunne det tyde på</w:t>
      </w:r>
      <w:r w:rsidR="00CB5912" w:rsidRPr="00957651">
        <w:rPr>
          <w:color w:val="000000" w:themeColor="text1"/>
        </w:rPr>
        <w:t>?</w:t>
      </w:r>
    </w:p>
    <w:p w14:paraId="4A7EDEFA" w14:textId="799E62AD" w:rsidR="004617A6" w:rsidRDefault="004617A6" w:rsidP="005E4D5E">
      <w:pPr>
        <w:tabs>
          <w:tab w:val="left" w:pos="284"/>
        </w:tabs>
        <w:rPr>
          <w:color w:val="FF0000"/>
        </w:rPr>
      </w:pPr>
    </w:p>
    <w:p w14:paraId="348713F3" w14:textId="4E3F6CC6" w:rsidR="00595A27" w:rsidRPr="00036E99" w:rsidRDefault="00036E99" w:rsidP="005E4D5E">
      <w:pPr>
        <w:tabs>
          <w:tab w:val="left" w:pos="284"/>
        </w:tabs>
        <w:rPr>
          <w:color w:val="000000" w:themeColor="text1"/>
        </w:rPr>
      </w:pPr>
      <w:r w:rsidRPr="00036E99">
        <w:t xml:space="preserve">4. </w:t>
      </w:r>
      <w:r w:rsidR="00595A27" w:rsidRPr="00036E99">
        <w:t xml:space="preserve">Afstem </w:t>
      </w:r>
      <w:r w:rsidR="00595A27" w:rsidRPr="00036E99">
        <w:rPr>
          <w:color w:val="000000" w:themeColor="text1"/>
        </w:rPr>
        <w:t>følgende redoxreaktion, hvor jern(ii)</w:t>
      </w:r>
      <w:r w:rsidR="001B48A3" w:rsidRPr="00036E99">
        <w:rPr>
          <w:color w:val="000000" w:themeColor="text1"/>
        </w:rPr>
        <w:t xml:space="preserve"> (</w:t>
      </w:r>
      <w:proofErr w:type="spellStart"/>
      <w:r w:rsidR="001B48A3" w:rsidRPr="00036E99">
        <w:rPr>
          <w:color w:val="000000" w:themeColor="text1"/>
        </w:rPr>
        <w:t>ferrojern</w:t>
      </w:r>
      <w:proofErr w:type="spellEnd"/>
      <w:r w:rsidR="001B48A3" w:rsidRPr="00036E99">
        <w:rPr>
          <w:color w:val="000000" w:themeColor="text1"/>
        </w:rPr>
        <w:t>)</w:t>
      </w:r>
      <w:r w:rsidR="00595A27" w:rsidRPr="00036E99">
        <w:rPr>
          <w:color w:val="000000" w:themeColor="text1"/>
        </w:rPr>
        <w:t xml:space="preserve"> oxideres til jern(iii)</w:t>
      </w:r>
      <w:r w:rsidR="001B48A3" w:rsidRPr="00036E99">
        <w:rPr>
          <w:color w:val="000000" w:themeColor="text1"/>
        </w:rPr>
        <w:t xml:space="preserve"> (ferrijern)</w:t>
      </w:r>
      <w:r w:rsidR="00595A27" w:rsidRPr="00036E99">
        <w:rPr>
          <w:color w:val="000000" w:themeColor="text1"/>
        </w:rPr>
        <w:t xml:space="preserve"> og skriv de korrekte tilstandsformer for alle forbindelserne</w:t>
      </w:r>
      <w:r w:rsidR="00FA3152" w:rsidRPr="00036E99">
        <w:rPr>
          <w:color w:val="000000" w:themeColor="text1"/>
        </w:rPr>
        <w:t>:</w:t>
      </w:r>
      <w:r w:rsidR="00237BC7" w:rsidRPr="00036E99">
        <w:rPr>
          <w:color w:val="000000" w:themeColor="text1"/>
        </w:rPr>
        <w:t xml:space="preserve"> </w:t>
      </w:r>
    </w:p>
    <w:p w14:paraId="3EBFC55A" w14:textId="3C1D986A" w:rsidR="001A3B46" w:rsidRPr="0066371C" w:rsidRDefault="009C6D7F" w:rsidP="005E4D5E">
      <w:pPr>
        <w:tabs>
          <w:tab w:val="left" w:pos="284"/>
        </w:tabs>
        <w:rPr>
          <w:rFonts w:eastAsiaTheme="minorEastAsia"/>
          <w:color w:val="000000" w:themeColor="text1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hAnsi="Cambria Math"/>
                  <w:color w:val="000000" w:themeColor="text1"/>
                </w:rPr>
                <m:t>Fe</m:t>
              </m:r>
            </m:e>
            <m:sup>
              <m:r>
                <w:rPr>
                  <w:rFonts w:ascii="Cambria Math" w:hAnsi="Cambria Math"/>
                  <w:color w:val="000000" w:themeColor="text1"/>
                </w:rPr>
                <m:t>2+</m:t>
              </m:r>
            </m:sup>
          </m:sSup>
          <m:r>
            <w:rPr>
              <w:rFonts w:ascii="Cambria Math" w:hAnsi="Cambria Math"/>
              <w:color w:val="000000" w:themeColor="text1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</w:rPr>
                <m:t>O</m:t>
              </m:r>
            </m:e>
            <m:sub>
              <m:r>
                <w:rPr>
                  <w:rFonts w:ascii="Cambria Math" w:hAnsi="Cambria Math"/>
                  <w:color w:val="000000" w:themeColor="text1"/>
                </w:rPr>
                <m:t>2</m:t>
              </m:r>
            </m:sub>
          </m:sSub>
          <m:r>
            <w:rPr>
              <w:rFonts w:ascii="Cambria Math" w:hAnsi="Cambria Math"/>
              <w:color w:val="000000" w:themeColor="text1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hAnsi="Cambria Math"/>
                  <w:color w:val="000000" w:themeColor="text1"/>
                </w:rPr>
                <m:t>H</m:t>
              </m:r>
            </m:e>
            <m:sup>
              <m:r>
                <w:rPr>
                  <w:rFonts w:ascii="Cambria Math" w:hAnsi="Cambria Math"/>
                  <w:color w:val="000000" w:themeColor="text1"/>
                </w:rPr>
                <m:t>+</m:t>
              </m:r>
            </m:sup>
          </m:sSup>
          <m:r>
            <w:rPr>
              <w:rFonts w:ascii="Cambria Math" w:hAnsi="Cambria Math"/>
              <w:color w:val="000000" w:themeColor="text1"/>
            </w:rPr>
            <m:t>→</m:t>
          </m:r>
          <m:sSup>
            <m:sSup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hAnsi="Cambria Math"/>
                  <w:color w:val="000000" w:themeColor="text1"/>
                </w:rPr>
                <m:t>Fe</m:t>
              </m:r>
            </m:e>
            <m:sup>
              <m:r>
                <w:rPr>
                  <w:rFonts w:ascii="Cambria Math" w:hAnsi="Cambria Math"/>
                  <w:color w:val="000000" w:themeColor="text1"/>
                </w:rPr>
                <m:t>3+</m:t>
              </m:r>
            </m:sup>
          </m:sSup>
          <m:r>
            <w:rPr>
              <w:rFonts w:ascii="Cambria Math" w:hAnsi="Cambria Math"/>
              <w:color w:val="000000" w:themeColor="text1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</w:rPr>
                <m:t>H</m:t>
              </m:r>
            </m:e>
            <m:sub>
              <m:r>
                <w:rPr>
                  <w:rFonts w:ascii="Cambria Math" w:hAnsi="Cambria Math"/>
                  <w:color w:val="000000" w:themeColor="text1"/>
                </w:rPr>
                <m:t>2</m:t>
              </m:r>
            </m:sub>
          </m:sSub>
          <m:r>
            <w:rPr>
              <w:rFonts w:ascii="Cambria Math" w:hAnsi="Cambria Math"/>
              <w:color w:val="000000" w:themeColor="text1"/>
            </w:rPr>
            <m:t>O</m:t>
          </m:r>
        </m:oMath>
      </m:oMathPara>
    </w:p>
    <w:p w14:paraId="6899BC9E" w14:textId="77777777" w:rsidR="00E72674" w:rsidRDefault="00E72674" w:rsidP="005E4D5E">
      <w:pPr>
        <w:tabs>
          <w:tab w:val="left" w:pos="284"/>
        </w:tabs>
        <w:rPr>
          <w:color w:val="000000" w:themeColor="text1"/>
        </w:rPr>
      </w:pPr>
    </w:p>
    <w:p w14:paraId="7FD581B0" w14:textId="6AEEB230" w:rsidR="00EF3021" w:rsidRPr="00036E99" w:rsidRDefault="00036E99" w:rsidP="005E4D5E">
      <w:pPr>
        <w:tabs>
          <w:tab w:val="left" w:pos="284"/>
        </w:tabs>
        <w:rPr>
          <w:color w:val="000000" w:themeColor="text1"/>
        </w:rPr>
      </w:pPr>
      <w:r>
        <w:rPr>
          <w:color w:val="000000" w:themeColor="text1"/>
        </w:rPr>
        <w:t xml:space="preserve">5. </w:t>
      </w:r>
      <w:r w:rsidR="00EF3021" w:rsidRPr="00036E99">
        <w:rPr>
          <w:color w:val="000000" w:themeColor="text1"/>
        </w:rPr>
        <w:t>Hvilket</w:t>
      </w:r>
      <w:r w:rsidR="00287592" w:rsidRPr="00036E99">
        <w:rPr>
          <w:color w:val="000000" w:themeColor="text1"/>
        </w:rPr>
        <w:t xml:space="preserve"> sediment</w:t>
      </w:r>
      <w:r w:rsidR="00B30852" w:rsidRPr="00036E99">
        <w:rPr>
          <w:color w:val="000000" w:themeColor="text1"/>
        </w:rPr>
        <w:t xml:space="preserve"> i</w:t>
      </w:r>
      <w:r w:rsidR="00EF3021" w:rsidRPr="00036E99">
        <w:rPr>
          <w:color w:val="000000" w:themeColor="text1"/>
        </w:rPr>
        <w:t xml:space="preserve"> de to scenarier </w:t>
      </w:r>
      <w:r w:rsidR="00B30852" w:rsidRPr="00036E99">
        <w:rPr>
          <w:color w:val="000000" w:themeColor="text1"/>
        </w:rPr>
        <w:t>på</w:t>
      </w:r>
      <w:r w:rsidR="00EF3021" w:rsidRPr="00036E99">
        <w:rPr>
          <w:color w:val="000000" w:themeColor="text1"/>
        </w:rPr>
        <w:t xml:space="preserve"> figur</w:t>
      </w:r>
      <w:r>
        <w:rPr>
          <w:color w:val="000000" w:themeColor="text1"/>
        </w:rPr>
        <w:t xml:space="preserve">en side 12 </w:t>
      </w:r>
      <w:r w:rsidR="00814D71">
        <w:rPr>
          <w:color w:val="000000" w:themeColor="text1"/>
        </w:rPr>
        <w:t xml:space="preserve">i artiklen </w:t>
      </w:r>
      <w:r w:rsidR="00EF3021" w:rsidRPr="00036E99">
        <w:rPr>
          <w:color w:val="000000" w:themeColor="text1"/>
        </w:rPr>
        <w:t xml:space="preserve">forventes ovenstående </w:t>
      </w:r>
      <w:r w:rsidR="002426CF" w:rsidRPr="00036E99">
        <w:rPr>
          <w:color w:val="000000" w:themeColor="text1"/>
        </w:rPr>
        <w:t>redox</w:t>
      </w:r>
      <w:r w:rsidR="00EF3021" w:rsidRPr="00036E99">
        <w:rPr>
          <w:color w:val="000000" w:themeColor="text1"/>
        </w:rPr>
        <w:t xml:space="preserve">reaktion </w:t>
      </w:r>
      <w:r w:rsidR="00F36CC3" w:rsidRPr="00036E99">
        <w:rPr>
          <w:color w:val="000000" w:themeColor="text1"/>
        </w:rPr>
        <w:t xml:space="preserve">primært </w:t>
      </w:r>
      <w:r w:rsidR="00EF3021" w:rsidRPr="00036E99">
        <w:rPr>
          <w:color w:val="000000" w:themeColor="text1"/>
        </w:rPr>
        <w:t xml:space="preserve">at forløbe </w:t>
      </w:r>
      <w:r w:rsidR="00B30852" w:rsidRPr="00036E99">
        <w:rPr>
          <w:color w:val="000000" w:themeColor="text1"/>
        </w:rPr>
        <w:t xml:space="preserve">i </w:t>
      </w:r>
      <w:r w:rsidR="00E556F7" w:rsidRPr="00036E99">
        <w:rPr>
          <w:color w:val="000000" w:themeColor="text1"/>
        </w:rPr>
        <w:t>og hvo</w:t>
      </w:r>
      <w:r w:rsidR="00710813" w:rsidRPr="00036E99">
        <w:rPr>
          <w:color w:val="000000" w:themeColor="text1"/>
        </w:rPr>
        <w:t>r</w:t>
      </w:r>
      <w:r w:rsidR="00E556F7" w:rsidRPr="00036E99">
        <w:rPr>
          <w:color w:val="000000" w:themeColor="text1"/>
        </w:rPr>
        <w:t>for</w:t>
      </w:r>
      <w:r w:rsidR="00EF3021" w:rsidRPr="00036E99">
        <w:rPr>
          <w:color w:val="000000" w:themeColor="text1"/>
        </w:rPr>
        <w:t>?</w:t>
      </w:r>
    </w:p>
    <w:p w14:paraId="1E10ED5C" w14:textId="10013D9B" w:rsidR="00E72674" w:rsidRDefault="00E72674" w:rsidP="005E4D5E">
      <w:pPr>
        <w:tabs>
          <w:tab w:val="left" w:pos="284"/>
        </w:tabs>
        <w:rPr>
          <w:color w:val="FF0000"/>
        </w:rPr>
      </w:pPr>
    </w:p>
    <w:p w14:paraId="072EDBF1" w14:textId="257424FC" w:rsidR="005F55A2" w:rsidRPr="00036E99" w:rsidRDefault="00036E99" w:rsidP="00E72674">
      <w:pPr>
        <w:tabs>
          <w:tab w:val="left" w:pos="284"/>
        </w:tabs>
        <w:rPr>
          <w:color w:val="000000" w:themeColor="text1"/>
        </w:rPr>
      </w:pPr>
      <w:r w:rsidRPr="00FB61E2">
        <w:t xml:space="preserve">6. </w:t>
      </w:r>
      <w:r w:rsidR="00E72674" w:rsidRPr="00FB61E2">
        <w:t>Når jern</w:t>
      </w:r>
      <w:r w:rsidR="00E72674" w:rsidRPr="00036E99">
        <w:rPr>
          <w:color w:val="000000" w:themeColor="text1"/>
        </w:rPr>
        <w:t xml:space="preserve">(iii) </w:t>
      </w:r>
      <w:r w:rsidR="00914184" w:rsidRPr="00036E99">
        <w:rPr>
          <w:color w:val="000000" w:themeColor="text1"/>
        </w:rPr>
        <w:t>reagerer med vand</w:t>
      </w:r>
      <w:r>
        <w:rPr>
          <w:color w:val="000000" w:themeColor="text1"/>
        </w:rPr>
        <w:t>,</w:t>
      </w:r>
      <w:r w:rsidR="00914184" w:rsidRPr="00036E99">
        <w:rPr>
          <w:color w:val="000000" w:themeColor="text1"/>
        </w:rPr>
        <w:t xml:space="preserve"> indtræffer </w:t>
      </w:r>
      <w:r w:rsidR="00801ACD" w:rsidRPr="00036E99">
        <w:rPr>
          <w:color w:val="000000" w:themeColor="text1"/>
        </w:rPr>
        <w:t>der nedenstående reaktion. Afstem reaktionen</w:t>
      </w:r>
      <w:r>
        <w:rPr>
          <w:color w:val="000000" w:themeColor="text1"/>
        </w:rPr>
        <w:t>,</w:t>
      </w:r>
      <w:r w:rsidR="00801ACD" w:rsidRPr="00036E99">
        <w:rPr>
          <w:color w:val="000000" w:themeColor="text1"/>
        </w:rPr>
        <w:t xml:space="preserve"> og angiv </w:t>
      </w:r>
      <w:r w:rsidR="00401F55" w:rsidRPr="00036E99">
        <w:rPr>
          <w:color w:val="000000" w:themeColor="text1"/>
        </w:rPr>
        <w:t>tilstandsformer for forbindelserne</w:t>
      </w:r>
      <w:r w:rsidR="00914184" w:rsidRPr="00036E99">
        <w:rPr>
          <w:color w:val="000000" w:themeColor="text1"/>
        </w:rPr>
        <w:t>:</w:t>
      </w:r>
    </w:p>
    <w:p w14:paraId="50491A72" w14:textId="28134AF2" w:rsidR="00914184" w:rsidRPr="005F55A2" w:rsidRDefault="009C6D7F" w:rsidP="00E72674">
      <w:pPr>
        <w:tabs>
          <w:tab w:val="left" w:pos="284"/>
        </w:tabs>
        <w:rPr>
          <w:color w:val="000000" w:themeColor="text1"/>
          <w:u w:val="single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hAnsi="Cambria Math"/>
                  <w:color w:val="000000" w:themeColor="text1"/>
                </w:rPr>
                <m:t>Fe</m:t>
              </m:r>
            </m:e>
            <m:sup>
              <m:r>
                <w:rPr>
                  <w:rFonts w:ascii="Cambria Math" w:hAnsi="Cambria Math"/>
                  <w:color w:val="000000" w:themeColor="text1"/>
                </w:rPr>
                <m:t>3+</m:t>
              </m:r>
            </m:sup>
          </m:sSup>
          <m:r>
            <w:rPr>
              <w:rFonts w:ascii="Cambria Math" w:hAnsi="Cambria Math"/>
              <w:color w:val="000000" w:themeColor="text1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</w:rPr>
                <m:t>H</m:t>
              </m:r>
            </m:e>
            <m:sub>
              <m:r>
                <w:rPr>
                  <w:rFonts w:ascii="Cambria Math" w:hAnsi="Cambria Math"/>
                  <w:color w:val="000000" w:themeColor="text1"/>
                </w:rPr>
                <m:t>2</m:t>
              </m:r>
            </m:sub>
          </m:sSub>
          <m:r>
            <w:rPr>
              <w:rFonts w:ascii="Cambria Math" w:hAnsi="Cambria Math"/>
              <w:color w:val="000000" w:themeColor="text1"/>
            </w:rPr>
            <m:t>O→Fe(OH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</w:rPr>
                <m:t>)</m:t>
              </m:r>
            </m:e>
            <m:sub>
              <m:r>
                <w:rPr>
                  <w:rFonts w:ascii="Cambria Math" w:hAnsi="Cambria Math"/>
                  <w:color w:val="000000" w:themeColor="text1"/>
                </w:rPr>
                <m:t>3</m:t>
              </m:r>
            </m:sub>
          </m:sSub>
          <m:r>
            <w:rPr>
              <w:rFonts w:ascii="Cambria Math" w:hAnsi="Cambria Math"/>
              <w:color w:val="000000" w:themeColor="text1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hAnsi="Cambria Math"/>
                  <w:color w:val="000000" w:themeColor="text1"/>
                </w:rPr>
                <m:t>H</m:t>
              </m:r>
            </m:e>
            <m:sup>
              <m:r>
                <w:rPr>
                  <w:rFonts w:ascii="Cambria Math" w:hAnsi="Cambria Math"/>
                  <w:color w:val="000000" w:themeColor="text1"/>
                </w:rPr>
                <m:t>+</m:t>
              </m:r>
            </m:sup>
          </m:sSup>
        </m:oMath>
      </m:oMathPara>
    </w:p>
    <w:p w14:paraId="2A06A705" w14:textId="77777777" w:rsidR="006B1875" w:rsidRPr="006B1875" w:rsidRDefault="006B1875" w:rsidP="005E4D5E">
      <w:pPr>
        <w:tabs>
          <w:tab w:val="left" w:pos="284"/>
        </w:tabs>
        <w:rPr>
          <w:color w:val="FF0000"/>
          <w:u w:val="single"/>
        </w:rPr>
      </w:pPr>
    </w:p>
    <w:p w14:paraId="42ED05CE" w14:textId="03CEF527" w:rsidR="00D74EB2" w:rsidRPr="006D4E03" w:rsidRDefault="006D4E03" w:rsidP="005E4D5E">
      <w:pPr>
        <w:tabs>
          <w:tab w:val="left" w:pos="284"/>
        </w:tabs>
        <w:rPr>
          <w:color w:val="000000" w:themeColor="text1"/>
        </w:rPr>
      </w:pPr>
      <w:r>
        <w:rPr>
          <w:color w:val="000000" w:themeColor="text1"/>
        </w:rPr>
        <w:t xml:space="preserve">7. </w:t>
      </w:r>
      <w:r w:rsidR="00D74EB2" w:rsidRPr="006D4E03">
        <w:rPr>
          <w:color w:val="000000" w:themeColor="text1"/>
        </w:rPr>
        <w:t>Hv</w:t>
      </w:r>
      <w:r w:rsidR="00303F1A" w:rsidRPr="006D4E03">
        <w:rPr>
          <w:color w:val="000000" w:themeColor="text1"/>
        </w:rPr>
        <w:t>ad</w:t>
      </w:r>
      <w:r w:rsidR="00D74EB2" w:rsidRPr="006D4E03">
        <w:rPr>
          <w:color w:val="000000" w:themeColor="text1"/>
        </w:rPr>
        <w:t xml:space="preserve"> forventes pH-</w:t>
      </w:r>
      <w:r w:rsidR="00303F1A" w:rsidRPr="006D4E03">
        <w:rPr>
          <w:color w:val="000000" w:themeColor="text1"/>
        </w:rPr>
        <w:t>niveauet</w:t>
      </w:r>
      <w:r w:rsidR="00D74EB2" w:rsidRPr="006D4E03">
        <w:rPr>
          <w:color w:val="000000" w:themeColor="text1"/>
        </w:rPr>
        <w:t xml:space="preserve"> at være i </w:t>
      </w:r>
      <w:r w:rsidR="006014CB" w:rsidRPr="006D4E03">
        <w:rPr>
          <w:color w:val="000000" w:themeColor="text1"/>
        </w:rPr>
        <w:t xml:space="preserve">henholdsvis </w:t>
      </w:r>
      <w:proofErr w:type="spellStart"/>
      <w:r w:rsidR="006014CB" w:rsidRPr="006D4E03">
        <w:rPr>
          <w:color w:val="000000" w:themeColor="text1"/>
        </w:rPr>
        <w:t>epilimnion</w:t>
      </w:r>
      <w:proofErr w:type="spellEnd"/>
      <w:r w:rsidR="006014CB" w:rsidRPr="006D4E03">
        <w:rPr>
          <w:color w:val="000000" w:themeColor="text1"/>
        </w:rPr>
        <w:t xml:space="preserve"> og </w:t>
      </w:r>
      <w:proofErr w:type="spellStart"/>
      <w:r w:rsidR="006014CB" w:rsidRPr="006D4E03">
        <w:rPr>
          <w:color w:val="000000" w:themeColor="text1"/>
        </w:rPr>
        <w:t>hypolimnion</w:t>
      </w:r>
      <w:proofErr w:type="spellEnd"/>
      <w:r w:rsidR="006014CB" w:rsidRPr="006D4E03">
        <w:rPr>
          <w:color w:val="000000" w:themeColor="text1"/>
        </w:rPr>
        <w:t xml:space="preserve"> </w:t>
      </w:r>
      <w:r w:rsidR="00D74EB2" w:rsidRPr="006D4E03">
        <w:rPr>
          <w:color w:val="000000" w:themeColor="text1"/>
        </w:rPr>
        <w:t>i scenariet til højre på figur</w:t>
      </w:r>
      <w:r>
        <w:rPr>
          <w:color w:val="000000" w:themeColor="text1"/>
        </w:rPr>
        <w:t>en side 12</w:t>
      </w:r>
      <w:r w:rsidR="00814D71">
        <w:rPr>
          <w:color w:val="000000" w:themeColor="text1"/>
        </w:rPr>
        <w:t xml:space="preserve"> i artiklen</w:t>
      </w:r>
      <w:r w:rsidR="00D74EB2" w:rsidRPr="006D4E03">
        <w:rPr>
          <w:color w:val="000000" w:themeColor="text1"/>
        </w:rPr>
        <w:t>?</w:t>
      </w:r>
      <w:r w:rsidR="00225F8B" w:rsidRPr="006D4E03">
        <w:rPr>
          <w:color w:val="000000" w:themeColor="text1"/>
        </w:rPr>
        <w:t xml:space="preserve"> </w:t>
      </w:r>
      <w:r w:rsidR="000877A9" w:rsidRPr="006D4E03">
        <w:rPr>
          <w:color w:val="000000" w:themeColor="text1"/>
        </w:rPr>
        <w:t>O</w:t>
      </w:r>
      <w:r w:rsidR="00225F8B" w:rsidRPr="006D4E03">
        <w:rPr>
          <w:color w:val="000000" w:themeColor="text1"/>
        </w:rPr>
        <w:t>g hvorfor?</w:t>
      </w:r>
    </w:p>
    <w:p w14:paraId="40163455" w14:textId="2EE26B0F" w:rsidR="00CA679A" w:rsidRDefault="00CA679A" w:rsidP="005E4D5E">
      <w:pPr>
        <w:tabs>
          <w:tab w:val="left" w:pos="284"/>
        </w:tabs>
        <w:rPr>
          <w:color w:val="FF0000"/>
        </w:rPr>
      </w:pPr>
    </w:p>
    <w:p w14:paraId="3F31F18C" w14:textId="066FA535" w:rsidR="00CA679A" w:rsidRPr="00FB61E2" w:rsidRDefault="00FB61E2" w:rsidP="005E4D5E">
      <w:pPr>
        <w:tabs>
          <w:tab w:val="left" w:pos="284"/>
        </w:tabs>
      </w:pPr>
      <w:r>
        <w:t xml:space="preserve">8. </w:t>
      </w:r>
      <w:r w:rsidR="00D41D45" w:rsidRPr="00FB61E2">
        <w:t xml:space="preserve">Hvad kan begrænse </w:t>
      </w:r>
      <w:proofErr w:type="spellStart"/>
      <w:r w:rsidR="00D41D45" w:rsidRPr="00FB61E2">
        <w:t>fytoplanktonets</w:t>
      </w:r>
      <w:proofErr w:type="spellEnd"/>
      <w:r w:rsidR="00D41D45" w:rsidRPr="00FB61E2">
        <w:t xml:space="preserve"> vækst i en meget næringsrig sø?</w:t>
      </w:r>
    </w:p>
    <w:p w14:paraId="0BAE110D" w14:textId="77777777" w:rsidR="00142DFD" w:rsidRDefault="00142DFD" w:rsidP="005E4D5E">
      <w:pPr>
        <w:tabs>
          <w:tab w:val="left" w:pos="284"/>
        </w:tabs>
        <w:rPr>
          <w:color w:val="FF0000"/>
        </w:rPr>
      </w:pPr>
    </w:p>
    <w:p w14:paraId="3E6CC11D" w14:textId="29F3AE5E" w:rsidR="00F52882" w:rsidRPr="00FB61E2" w:rsidRDefault="00FB61E2" w:rsidP="005E4D5E">
      <w:pPr>
        <w:tabs>
          <w:tab w:val="left" w:pos="284"/>
        </w:tabs>
        <w:rPr>
          <w:color w:val="000000" w:themeColor="text1"/>
        </w:rPr>
      </w:pPr>
      <w:r>
        <w:rPr>
          <w:color w:val="000000" w:themeColor="text1"/>
        </w:rPr>
        <w:t xml:space="preserve">9. </w:t>
      </w:r>
      <w:r w:rsidR="00085513" w:rsidRPr="00FB61E2">
        <w:rPr>
          <w:color w:val="000000" w:themeColor="text1"/>
        </w:rPr>
        <w:t xml:space="preserve">Nedenstående graf viser målinger af den totale fosforkoncentration fra top- og bundvandet i Ormstrup </w:t>
      </w:r>
      <w:proofErr w:type="gramStart"/>
      <w:r w:rsidR="00085513" w:rsidRPr="00FB61E2">
        <w:rPr>
          <w:color w:val="000000" w:themeColor="text1"/>
        </w:rPr>
        <w:t>Sø</w:t>
      </w:r>
      <w:r w:rsidR="0021716E" w:rsidRPr="00FB61E2">
        <w:rPr>
          <w:color w:val="000000" w:themeColor="text1"/>
        </w:rPr>
        <w:t>.</w:t>
      </w:r>
      <w:proofErr w:type="gramEnd"/>
      <w:r w:rsidR="0021716E" w:rsidRPr="00FB61E2">
        <w:rPr>
          <w:color w:val="000000" w:themeColor="text1"/>
        </w:rPr>
        <w:t xml:space="preserve"> Analyser</w:t>
      </w:r>
      <w:r w:rsidR="006D68A2" w:rsidRPr="00FB61E2">
        <w:rPr>
          <w:color w:val="000000" w:themeColor="text1"/>
        </w:rPr>
        <w:t xml:space="preserve"> og forklar</w:t>
      </w:r>
      <w:r w:rsidR="00B04B10" w:rsidRPr="00FB61E2">
        <w:rPr>
          <w:color w:val="000000" w:themeColor="text1"/>
        </w:rPr>
        <w:t xml:space="preserve"> forløbet i</w:t>
      </w:r>
      <w:r w:rsidR="0021716E" w:rsidRPr="00FB61E2">
        <w:rPr>
          <w:color w:val="000000" w:themeColor="text1"/>
        </w:rPr>
        <w:t xml:space="preserve"> </w:t>
      </w:r>
      <w:r w:rsidR="00EA4CDA" w:rsidRPr="00FB61E2">
        <w:rPr>
          <w:color w:val="000000" w:themeColor="text1"/>
        </w:rPr>
        <w:t>grafen.</w:t>
      </w:r>
    </w:p>
    <w:p w14:paraId="22CE0376" w14:textId="50F3D838" w:rsidR="008A3BB0" w:rsidRDefault="00AE1532" w:rsidP="005E4D5E">
      <w:pPr>
        <w:tabs>
          <w:tab w:val="left" w:pos="284"/>
        </w:tabs>
        <w:rPr>
          <w:color w:val="000000" w:themeColor="text1"/>
          <w:highlight w:val="yellow"/>
        </w:rPr>
      </w:pPr>
      <w:r>
        <w:rPr>
          <w:noProof/>
          <w:lang w:eastAsia="da-DK"/>
        </w:rPr>
        <w:lastRenderedPageBreak/>
        <w:drawing>
          <wp:inline distT="0" distB="0" distL="0" distR="0" wp14:anchorId="35BABCC7" wp14:editId="1F9787F4">
            <wp:extent cx="5234750" cy="2790092"/>
            <wp:effectExtent l="0" t="0" r="444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24417" cy="2891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76DADE" w14:textId="77777777" w:rsidR="00142DFD" w:rsidRDefault="00142DFD" w:rsidP="005E4D5E">
      <w:pPr>
        <w:tabs>
          <w:tab w:val="left" w:pos="284"/>
        </w:tabs>
        <w:rPr>
          <w:color w:val="FF0000"/>
        </w:rPr>
      </w:pPr>
    </w:p>
    <w:p w14:paraId="15F86362" w14:textId="632D7E05" w:rsidR="00C061C9" w:rsidRDefault="00C061C9">
      <w:pPr>
        <w:rPr>
          <w:color w:val="FF0000"/>
        </w:rPr>
      </w:pPr>
      <w:r>
        <w:rPr>
          <w:color w:val="FF0000"/>
        </w:rPr>
        <w:br/>
      </w:r>
    </w:p>
    <w:p w14:paraId="63488126" w14:textId="6D609291" w:rsidR="00C061C9" w:rsidRDefault="00C061C9">
      <w:pPr>
        <w:rPr>
          <w:color w:val="FF0000"/>
        </w:rPr>
      </w:pPr>
      <w:r>
        <w:rPr>
          <w:color w:val="FF0000"/>
        </w:rPr>
        <w:t>Svarene findes på d</w:t>
      </w:r>
      <w:r w:rsidR="009C6D7F">
        <w:rPr>
          <w:color w:val="FF0000"/>
        </w:rPr>
        <w:t>en næste side…</w:t>
      </w:r>
      <w:r>
        <w:rPr>
          <w:color w:val="FF0000"/>
        </w:rPr>
        <w:br w:type="page"/>
      </w:r>
    </w:p>
    <w:p w14:paraId="3C265BEC" w14:textId="615807D3" w:rsidR="00957651" w:rsidRPr="00FB61E2" w:rsidRDefault="00957651" w:rsidP="00957651">
      <w:pPr>
        <w:tabs>
          <w:tab w:val="left" w:pos="284"/>
        </w:tabs>
        <w:rPr>
          <w:sz w:val="28"/>
          <w:szCs w:val="28"/>
        </w:rPr>
      </w:pPr>
      <w:r w:rsidRPr="00FB61E2">
        <w:rPr>
          <w:sz w:val="28"/>
          <w:szCs w:val="28"/>
        </w:rPr>
        <w:lastRenderedPageBreak/>
        <w:t>Svar:</w:t>
      </w:r>
    </w:p>
    <w:p w14:paraId="12993889" w14:textId="77777777" w:rsidR="00957651" w:rsidRPr="00FB61E2" w:rsidRDefault="00957651" w:rsidP="00957651">
      <w:pPr>
        <w:tabs>
          <w:tab w:val="left" w:pos="284"/>
        </w:tabs>
      </w:pPr>
    </w:p>
    <w:p w14:paraId="5B27E3D6" w14:textId="7CDD4C43" w:rsidR="00957651" w:rsidRPr="00FB61E2" w:rsidRDefault="00957651" w:rsidP="00957651">
      <w:pPr>
        <w:tabs>
          <w:tab w:val="left" w:pos="284"/>
        </w:tabs>
        <w:rPr>
          <w:vertAlign w:val="subscript"/>
        </w:rPr>
      </w:pPr>
      <w:r w:rsidRPr="00FB61E2">
        <w:t>1.  H</w:t>
      </w:r>
      <w:r w:rsidRPr="00FB61E2">
        <w:rPr>
          <w:vertAlign w:val="subscript"/>
        </w:rPr>
        <w:t>2</w:t>
      </w:r>
      <w:r w:rsidRPr="00FB61E2">
        <w:t>O</w:t>
      </w:r>
      <w:r w:rsidRPr="00FB61E2">
        <w:rPr>
          <w:vertAlign w:val="subscript"/>
        </w:rPr>
        <w:t>(l)</w:t>
      </w:r>
      <w:r w:rsidRPr="00FB61E2">
        <w:t xml:space="preserve"> + CO</w:t>
      </w:r>
      <w:r w:rsidRPr="00FB61E2">
        <w:rPr>
          <w:vertAlign w:val="subscript"/>
        </w:rPr>
        <w:t>2(g)</w:t>
      </w:r>
      <w:r w:rsidRPr="00FB61E2">
        <w:t xml:space="preserve"> + Næringsstoffer + Sollys </w:t>
      </w:r>
      <w:r w:rsidRPr="00FB61E2">
        <w:rPr>
          <w:rFonts w:cstheme="minorHAnsi"/>
        </w:rPr>
        <w:t>→</w:t>
      </w:r>
      <w:r w:rsidRPr="00FB61E2">
        <w:t xml:space="preserve"> CH</w:t>
      </w:r>
      <w:r w:rsidRPr="00FB61E2">
        <w:rPr>
          <w:vertAlign w:val="subscript"/>
        </w:rPr>
        <w:t>2</w:t>
      </w:r>
      <w:r w:rsidRPr="00FB61E2">
        <w:t>O</w:t>
      </w:r>
      <w:r w:rsidRPr="00FB61E2">
        <w:rPr>
          <w:vertAlign w:val="subscript"/>
        </w:rPr>
        <w:t>(</w:t>
      </w:r>
      <w:proofErr w:type="spellStart"/>
      <w:r w:rsidRPr="00FB61E2">
        <w:rPr>
          <w:vertAlign w:val="subscript"/>
        </w:rPr>
        <w:t>aq</w:t>
      </w:r>
      <w:proofErr w:type="spellEnd"/>
      <w:r w:rsidRPr="00FB61E2">
        <w:rPr>
          <w:vertAlign w:val="subscript"/>
        </w:rPr>
        <w:t>)</w:t>
      </w:r>
      <w:r w:rsidRPr="00FB61E2">
        <w:t xml:space="preserve"> (organisk materiale) + O</w:t>
      </w:r>
      <w:r w:rsidRPr="00FB61E2">
        <w:rPr>
          <w:vertAlign w:val="subscript"/>
        </w:rPr>
        <w:t>2(g)</w:t>
      </w:r>
    </w:p>
    <w:p w14:paraId="02729BD2" w14:textId="6406A975" w:rsidR="00595A27" w:rsidRPr="00FB61E2" w:rsidRDefault="00595A27" w:rsidP="005E4D5E">
      <w:pPr>
        <w:tabs>
          <w:tab w:val="left" w:pos="284"/>
        </w:tabs>
        <w:rPr>
          <w:u w:val="single"/>
        </w:rPr>
      </w:pPr>
    </w:p>
    <w:p w14:paraId="5EDCA11A" w14:textId="43205BC4" w:rsidR="00FB61E2" w:rsidRPr="005B5CF3" w:rsidRDefault="00957651" w:rsidP="00FB61E2">
      <w:pPr>
        <w:tabs>
          <w:tab w:val="left" w:pos="284"/>
        </w:tabs>
      </w:pPr>
      <w:r w:rsidRPr="00022B09">
        <w:t>2</w:t>
      </w:r>
      <w:r w:rsidR="00FB61E2" w:rsidRPr="00022B09">
        <w:t>.</w:t>
      </w:r>
      <w:r w:rsidR="00FB61E2">
        <w:t xml:space="preserve">  </w:t>
      </w:r>
      <w:r w:rsidR="00FB61E2" w:rsidRPr="005B5CF3">
        <w:t xml:space="preserve">Udover at udskille </w:t>
      </w:r>
      <w:proofErr w:type="spellStart"/>
      <w:r w:rsidR="00FB61E2" w:rsidRPr="005B5CF3">
        <w:t>cyanotoxiner</w:t>
      </w:r>
      <w:proofErr w:type="spellEnd"/>
      <w:r w:rsidR="00FB61E2" w:rsidRPr="005B5CF3">
        <w:t>, så har blågrønalger (</w:t>
      </w:r>
      <w:proofErr w:type="spellStart"/>
      <w:r w:rsidR="00FB61E2" w:rsidRPr="005B5CF3">
        <w:t>cyanobakterier</w:t>
      </w:r>
      <w:proofErr w:type="spellEnd"/>
      <w:r w:rsidR="00FB61E2" w:rsidRPr="005B5CF3">
        <w:t>) også den egenskab</w:t>
      </w:r>
      <w:r w:rsidR="00FB61E2">
        <w:t>,</w:t>
      </w:r>
      <w:r w:rsidR="00FB61E2" w:rsidRPr="005B5CF3">
        <w:t xml:space="preserve"> at de kan </w:t>
      </w:r>
      <w:r w:rsidR="00022B09">
        <w:rPr>
          <w:color w:val="FF0000"/>
        </w:rPr>
        <w:t>k</w:t>
      </w:r>
      <w:r w:rsidR="00FB61E2" w:rsidRPr="00FB61E2">
        <w:rPr>
          <w:color w:val="FF0000"/>
        </w:rPr>
        <w:t>vælstoffiksere</w:t>
      </w:r>
      <w:r w:rsidR="00022B09">
        <w:rPr>
          <w:color w:val="FF0000"/>
        </w:rPr>
        <w:t>,</w:t>
      </w:r>
      <w:r w:rsidR="00FB61E2">
        <w:t xml:space="preserve"> </w:t>
      </w:r>
      <w:r w:rsidR="00FB61E2" w:rsidRPr="005B5CF3">
        <w:t>som er en proces</w:t>
      </w:r>
      <w:r w:rsidR="00FB61E2">
        <w:t>,</w:t>
      </w:r>
      <w:r w:rsidR="00FB61E2" w:rsidRPr="005B5CF3">
        <w:t xml:space="preserve"> hvor gassen </w:t>
      </w:r>
      <w:proofErr w:type="spellStart"/>
      <w:r w:rsidR="00022B09" w:rsidRPr="00022B09">
        <w:rPr>
          <w:color w:val="FF0000"/>
        </w:rPr>
        <w:t>d</w:t>
      </w:r>
      <w:r w:rsidR="00FB61E2" w:rsidRPr="00022B09">
        <w:rPr>
          <w:color w:val="FF0000"/>
        </w:rPr>
        <w:t>initrogen</w:t>
      </w:r>
      <w:proofErr w:type="spellEnd"/>
      <w:r w:rsidR="00FB61E2" w:rsidRPr="00022B09">
        <w:rPr>
          <w:color w:val="FF0000"/>
        </w:rPr>
        <w:t xml:space="preserve"> (N</w:t>
      </w:r>
      <w:r w:rsidR="00FB61E2" w:rsidRPr="00022B09">
        <w:rPr>
          <w:color w:val="FF0000"/>
          <w:vertAlign w:val="subscript"/>
        </w:rPr>
        <w:t>2</w:t>
      </w:r>
      <w:r w:rsidR="00FB61E2" w:rsidRPr="00022B09">
        <w:rPr>
          <w:color w:val="FF0000"/>
        </w:rPr>
        <w:t>)</w:t>
      </w:r>
      <w:r w:rsidR="00FB61E2" w:rsidRPr="005B5CF3">
        <w:t xml:space="preserve"> omdannes til </w:t>
      </w:r>
      <w:r w:rsidR="00022B09" w:rsidRPr="00022B09">
        <w:rPr>
          <w:color w:val="FF0000"/>
        </w:rPr>
        <w:t>ammoniak (NH</w:t>
      </w:r>
      <w:r w:rsidR="00022B09" w:rsidRPr="00022B09">
        <w:rPr>
          <w:color w:val="FF0000"/>
          <w:vertAlign w:val="subscript"/>
        </w:rPr>
        <w:t>3</w:t>
      </w:r>
      <w:r w:rsidR="00022B09" w:rsidRPr="00022B09">
        <w:rPr>
          <w:color w:val="FF0000"/>
        </w:rPr>
        <w:t>)</w:t>
      </w:r>
      <w:r w:rsidR="00FB61E2" w:rsidRPr="005B5CF3">
        <w:t xml:space="preserve"> og senere plantetilgængeligt</w:t>
      </w:r>
      <w:r w:rsidR="00022B09">
        <w:t xml:space="preserve"> </w:t>
      </w:r>
      <w:r w:rsidR="00022B09" w:rsidRPr="00022B09">
        <w:rPr>
          <w:color w:val="FF0000"/>
        </w:rPr>
        <w:t>ammonium (NH</w:t>
      </w:r>
      <w:r w:rsidR="00022B09" w:rsidRPr="00022B09">
        <w:rPr>
          <w:color w:val="FF0000"/>
          <w:vertAlign w:val="subscript"/>
        </w:rPr>
        <w:t>4</w:t>
      </w:r>
      <w:r w:rsidR="00022B09" w:rsidRPr="00022B09">
        <w:rPr>
          <w:color w:val="FF0000"/>
          <w:vertAlign w:val="superscript"/>
        </w:rPr>
        <w:t>+</w:t>
      </w:r>
      <w:r w:rsidR="00022B09" w:rsidRPr="00022B09">
        <w:rPr>
          <w:color w:val="FF0000"/>
        </w:rPr>
        <w:t>)</w:t>
      </w:r>
      <w:r w:rsidR="00022B09">
        <w:t>.</w:t>
      </w:r>
    </w:p>
    <w:p w14:paraId="6FA5B512" w14:textId="77777777" w:rsidR="00022B09" w:rsidRDefault="00022B09" w:rsidP="00036E99">
      <w:pPr>
        <w:tabs>
          <w:tab w:val="left" w:pos="284"/>
        </w:tabs>
      </w:pPr>
    </w:p>
    <w:p w14:paraId="7A32BBC0" w14:textId="388335EA" w:rsidR="00036E99" w:rsidRPr="00FB61E2" w:rsidRDefault="00036E99" w:rsidP="00036E99">
      <w:pPr>
        <w:tabs>
          <w:tab w:val="left" w:pos="284"/>
        </w:tabs>
      </w:pPr>
      <w:r w:rsidRPr="00FB61E2">
        <w:t>3</w:t>
      </w:r>
      <w:r w:rsidR="00022B09">
        <w:t>.</w:t>
      </w:r>
      <w:r w:rsidR="00FB61E2">
        <w:t xml:space="preserve"> </w:t>
      </w:r>
      <w:r w:rsidRPr="00FB61E2">
        <w:t>Det tyder på at Ormstrup Sø er kvælstofbegrænset. Da blågrønalger kan kvælstoffiksere, så har de en fordel i forhold til andre primærproducenter.</w:t>
      </w:r>
    </w:p>
    <w:p w14:paraId="234DC0A8" w14:textId="25967EB7" w:rsidR="00036E99" w:rsidRPr="00FB61E2" w:rsidRDefault="00036E99" w:rsidP="005E4D5E">
      <w:pPr>
        <w:tabs>
          <w:tab w:val="left" w:pos="284"/>
        </w:tabs>
        <w:rPr>
          <w:u w:val="single"/>
        </w:rPr>
      </w:pPr>
    </w:p>
    <w:p w14:paraId="7D3A46D9" w14:textId="00207623" w:rsidR="00036E99" w:rsidRPr="00FB61E2" w:rsidRDefault="00036E99" w:rsidP="00FB61E2">
      <w:pPr>
        <w:tabs>
          <w:tab w:val="left" w:pos="284"/>
        </w:tabs>
        <w:rPr>
          <w:rFonts w:ascii="Arial" w:eastAsiaTheme="minorEastAsia" w:hAnsi="Arial" w:cs="Arial"/>
        </w:rPr>
      </w:pPr>
      <w:r w:rsidRPr="00FB61E2">
        <w:rPr>
          <w:rFonts w:eastAsiaTheme="minorEastAsia"/>
        </w:rPr>
        <w:t xml:space="preserve">4. </w:t>
      </w:r>
      <w:r w:rsidR="00FB61E2">
        <w:rPr>
          <w:rFonts w:eastAsiaTheme="minorEastAsia"/>
        </w:rPr>
        <w:t xml:space="preserve"> </w:t>
      </w:r>
      <m:oMath>
        <m:sSubSup>
          <m:sSubSupPr>
            <m:ctrlPr>
              <w:rPr>
                <w:rFonts w:ascii="Cambria Math" w:hAnsi="Cambria Math" w:cs="Arial"/>
                <w:i/>
              </w:rPr>
            </m:ctrlPr>
          </m:sSubSupPr>
          <m:e>
            <m:r>
              <w:rPr>
                <w:rFonts w:ascii="Cambria Math" w:hAnsi="Cambria Math" w:cs="Arial"/>
              </w:rPr>
              <m:t>4Fe</m:t>
            </m:r>
          </m:e>
          <m:sub>
            <m:r>
              <w:rPr>
                <w:rFonts w:ascii="Cambria Math" w:hAnsi="Cambria Math" w:cs="Arial"/>
              </w:rPr>
              <m:t>(aq)</m:t>
            </m:r>
          </m:sub>
          <m:sup>
            <m:r>
              <w:rPr>
                <w:rFonts w:ascii="Cambria Math" w:hAnsi="Cambria Math" w:cs="Arial"/>
              </w:rPr>
              <m:t>2+</m:t>
            </m:r>
          </m:sup>
        </m:sSubSup>
        <m:r>
          <w:rPr>
            <w:rFonts w:ascii="Cambria Math" w:hAnsi="Cambria Math" w:cs="Arial"/>
          </w:rPr>
          <m:t>+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O</m:t>
            </m:r>
          </m:e>
          <m:sub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2</m:t>
                </m:r>
              </m:e>
              <m:sub>
                <m:r>
                  <w:rPr>
                    <w:rFonts w:ascii="Cambria Math" w:hAnsi="Cambria Math" w:cs="Arial"/>
                  </w:rPr>
                  <m:t>(g)</m:t>
                </m:r>
              </m:sub>
            </m:sSub>
          </m:sub>
        </m:sSub>
        <m:r>
          <w:rPr>
            <w:rFonts w:ascii="Cambria Math" w:eastAsiaTheme="minorEastAsia" w:hAnsi="Cambria Math" w:cs="Arial"/>
          </w:rPr>
          <m:t>+4</m:t>
        </m:r>
        <m:sSubSup>
          <m:sSubSupPr>
            <m:ctrlPr>
              <w:rPr>
                <w:rFonts w:ascii="Cambria Math" w:eastAsiaTheme="minorEastAsia" w:hAnsi="Cambria Math" w:cs="Arial"/>
                <w:i/>
              </w:rPr>
            </m:ctrlPr>
          </m:sSubSupPr>
          <m:e>
            <m:r>
              <w:rPr>
                <w:rFonts w:ascii="Cambria Math" w:eastAsiaTheme="minorEastAsia" w:hAnsi="Cambria Math" w:cs="Arial"/>
              </w:rPr>
              <m:t>H</m:t>
            </m:r>
          </m:e>
          <m:sub>
            <m:r>
              <w:rPr>
                <w:rFonts w:ascii="Cambria Math" w:eastAsiaTheme="minorEastAsia" w:hAnsi="Cambria Math" w:cs="Arial"/>
              </w:rPr>
              <m:t>(aq)</m:t>
            </m:r>
          </m:sub>
          <m:sup>
            <m:r>
              <w:rPr>
                <w:rFonts w:ascii="Cambria Math" w:eastAsiaTheme="minorEastAsia" w:hAnsi="Cambria Math" w:cs="Arial"/>
              </w:rPr>
              <m:t>+</m:t>
            </m:r>
          </m:sup>
        </m:sSubSup>
        <m:r>
          <w:rPr>
            <w:rFonts w:ascii="Cambria Math" w:eastAsiaTheme="minorEastAsia" w:hAnsi="Cambria Math" w:cs="Arial"/>
          </w:rPr>
          <m:t>→</m:t>
        </m:r>
        <m:sSubSup>
          <m:sSubSupPr>
            <m:ctrlPr>
              <w:rPr>
                <w:rFonts w:ascii="Cambria Math" w:eastAsiaTheme="minorEastAsia" w:hAnsi="Cambria Math" w:cs="Arial"/>
                <w:i/>
              </w:rPr>
            </m:ctrlPr>
          </m:sSubSupPr>
          <m:e>
            <m:r>
              <w:rPr>
                <w:rFonts w:ascii="Cambria Math" w:eastAsiaTheme="minorEastAsia" w:hAnsi="Cambria Math" w:cs="Arial"/>
              </w:rPr>
              <m:t>4Fe</m:t>
            </m:r>
          </m:e>
          <m:sub>
            <m:r>
              <w:rPr>
                <w:rFonts w:ascii="Cambria Math" w:eastAsiaTheme="minorEastAsia" w:hAnsi="Cambria Math" w:cs="Arial"/>
              </w:rPr>
              <m:t>(aq)</m:t>
            </m:r>
          </m:sub>
          <m:sup>
            <m:r>
              <w:rPr>
                <w:rFonts w:ascii="Cambria Math" w:eastAsiaTheme="minorEastAsia" w:hAnsi="Cambria Math" w:cs="Arial"/>
              </w:rPr>
              <m:t>3+</m:t>
            </m:r>
          </m:sup>
        </m:sSubSup>
        <m:r>
          <w:rPr>
            <w:rFonts w:ascii="Cambria Math" w:eastAsiaTheme="minorEastAsia" w:hAnsi="Cambria Math" w:cs="Arial"/>
          </w:rPr>
          <m:t>+2</m:t>
        </m:r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H</m:t>
            </m:r>
          </m:e>
          <m:sub>
            <m:r>
              <w:rPr>
                <w:rFonts w:ascii="Cambria Math" w:eastAsiaTheme="minorEastAsia" w:hAnsi="Cambria Math" w:cs="Arial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O</m:t>
            </m:r>
          </m:e>
          <m:sub>
            <m:r>
              <w:rPr>
                <w:rFonts w:ascii="Cambria Math" w:eastAsiaTheme="minorEastAsia" w:hAnsi="Cambria Math" w:cs="Arial"/>
              </w:rPr>
              <m:t>(l)</m:t>
            </m:r>
          </m:sub>
        </m:sSub>
      </m:oMath>
    </w:p>
    <w:p w14:paraId="70122877" w14:textId="77777777" w:rsidR="00FB61E2" w:rsidRDefault="00FB61E2" w:rsidP="005E4D5E">
      <w:pPr>
        <w:tabs>
          <w:tab w:val="left" w:pos="284"/>
        </w:tabs>
      </w:pPr>
    </w:p>
    <w:p w14:paraId="50C36D6E" w14:textId="4628838A" w:rsidR="00036E99" w:rsidRPr="00FB61E2" w:rsidRDefault="00FB61E2" w:rsidP="00036E99">
      <w:pPr>
        <w:tabs>
          <w:tab w:val="left" w:pos="284"/>
        </w:tabs>
      </w:pPr>
      <w:r w:rsidRPr="00FB61E2">
        <w:t xml:space="preserve">5. </w:t>
      </w:r>
      <w:r w:rsidR="00036E99" w:rsidRPr="00FB61E2">
        <w:t xml:space="preserve">Det klarvandede scenarie til venstre på figuren. Grundet det klare vand, kan </w:t>
      </w:r>
      <w:proofErr w:type="spellStart"/>
      <w:r w:rsidR="00036E99" w:rsidRPr="00FB61E2">
        <w:t>makrofytterne</w:t>
      </w:r>
      <w:proofErr w:type="spellEnd"/>
      <w:r w:rsidR="00036E99" w:rsidRPr="00FB61E2">
        <w:t xml:space="preserve"> bidrage med ilttilførslen til bundvandet. Der er derfor ilt i hele vandsøjlen, i modsætning til højre scenarie på figuren.</w:t>
      </w:r>
    </w:p>
    <w:p w14:paraId="1501914A" w14:textId="08CDB2FE" w:rsidR="00036E99" w:rsidRPr="00FB61E2" w:rsidRDefault="00036E99" w:rsidP="005E4D5E">
      <w:pPr>
        <w:tabs>
          <w:tab w:val="left" w:pos="284"/>
        </w:tabs>
        <w:rPr>
          <w:u w:val="single"/>
        </w:rPr>
      </w:pPr>
    </w:p>
    <w:p w14:paraId="6E8CBE61" w14:textId="65B2DEA4" w:rsidR="00036E99" w:rsidRPr="00FB61E2" w:rsidRDefault="00036E99" w:rsidP="00036E99">
      <w:pPr>
        <w:tabs>
          <w:tab w:val="left" w:pos="284"/>
        </w:tabs>
        <w:rPr>
          <w:u w:val="single"/>
        </w:rPr>
      </w:pPr>
      <w:r w:rsidRPr="00FB61E2">
        <w:t>6.</w:t>
      </w:r>
      <w:r w:rsidR="00FB61E2">
        <w:t xml:space="preserve">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Fe</m:t>
                </m:r>
              </m:e>
              <m:sup>
                <m:r>
                  <w:rPr>
                    <w:rFonts w:ascii="Cambria Math" w:hAnsi="Cambria Math"/>
                  </w:rPr>
                  <m:t>3+</m:t>
                </m:r>
              </m:sup>
            </m:sSup>
          </m:e>
          <m:sub>
            <m:r>
              <w:rPr>
                <w:rFonts w:ascii="Cambria Math" w:hAnsi="Cambria Math"/>
              </w:rPr>
              <m:t>(aq)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3H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(l)</m:t>
            </m:r>
          </m:sub>
        </m:sSub>
        <m:r>
          <w:rPr>
            <w:rFonts w:ascii="Cambria Math" w:hAnsi="Cambria Math"/>
          </w:rPr>
          <m:t>→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Fe(OH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)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e>
          <m:sub>
            <m:r>
              <w:rPr>
                <w:rFonts w:ascii="Cambria Math" w:hAnsi="Cambria Math"/>
              </w:rPr>
              <m:t>(s)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3H</m:t>
                </m:r>
              </m:e>
              <m:sup>
                <m:r>
                  <w:rPr>
                    <w:rFonts w:ascii="Cambria Math" w:hAnsi="Cambria Math"/>
                  </w:rPr>
                  <m:t>+</m:t>
                </m:r>
              </m:sup>
            </m:sSup>
          </m:e>
          <m:sub>
            <m:r>
              <w:rPr>
                <w:rFonts w:ascii="Cambria Math" w:hAnsi="Cambria Math"/>
              </w:rPr>
              <m:t>(aq)</m:t>
            </m:r>
          </m:sub>
        </m:sSub>
      </m:oMath>
    </w:p>
    <w:p w14:paraId="56587FBB" w14:textId="3CED72D7" w:rsidR="00036E99" w:rsidRPr="00FB61E2" w:rsidRDefault="00036E99" w:rsidP="005E4D5E">
      <w:pPr>
        <w:tabs>
          <w:tab w:val="left" w:pos="284"/>
        </w:tabs>
        <w:rPr>
          <w:u w:val="single"/>
        </w:rPr>
      </w:pPr>
    </w:p>
    <w:p w14:paraId="24564800" w14:textId="1172E7F1" w:rsidR="00FB61E2" w:rsidRPr="00FB61E2" w:rsidRDefault="00FB61E2" w:rsidP="00FB61E2">
      <w:pPr>
        <w:tabs>
          <w:tab w:val="left" w:pos="284"/>
        </w:tabs>
      </w:pPr>
      <w:r w:rsidRPr="00FB61E2">
        <w:t>7.</w:t>
      </w:r>
      <w:r>
        <w:t xml:space="preserve"> </w:t>
      </w:r>
      <w:r w:rsidRPr="00FB61E2">
        <w:t xml:space="preserve">pH forventes at være forholdsvis lav i </w:t>
      </w:r>
      <w:proofErr w:type="spellStart"/>
      <w:r w:rsidRPr="00FB61E2">
        <w:t>hypolimnion</w:t>
      </w:r>
      <w:proofErr w:type="spellEnd"/>
      <w:r w:rsidRPr="00FB61E2">
        <w:t>: Grundet en stor nedbrydning og lav produktion ses der store mængder kuldioxid, der kan omdannes til kulsyre.</w:t>
      </w:r>
    </w:p>
    <w:p w14:paraId="1D14E5BE" w14:textId="77777777" w:rsidR="00FB61E2" w:rsidRPr="00FB61E2" w:rsidRDefault="00FB61E2" w:rsidP="00FB61E2">
      <w:pPr>
        <w:tabs>
          <w:tab w:val="left" w:pos="284"/>
        </w:tabs>
      </w:pPr>
      <w:r w:rsidRPr="00FB61E2">
        <w:t xml:space="preserve">pH forventes at være forholdsvis høj i </w:t>
      </w:r>
      <w:proofErr w:type="spellStart"/>
      <w:r w:rsidRPr="00FB61E2">
        <w:t>epilimnion</w:t>
      </w:r>
      <w:proofErr w:type="spellEnd"/>
      <w:r w:rsidRPr="00FB61E2">
        <w:t>: Her fjernes meget kuldioxid grundet stor primærproduktion om dagen.</w:t>
      </w:r>
    </w:p>
    <w:p w14:paraId="7C5B6F94" w14:textId="702BB2A4" w:rsidR="00FB61E2" w:rsidRPr="00FB61E2" w:rsidRDefault="00FB61E2" w:rsidP="005E4D5E">
      <w:pPr>
        <w:tabs>
          <w:tab w:val="left" w:pos="284"/>
        </w:tabs>
        <w:rPr>
          <w:u w:val="single"/>
        </w:rPr>
      </w:pPr>
    </w:p>
    <w:p w14:paraId="38D3AC88" w14:textId="19F43CD7" w:rsidR="00FB61E2" w:rsidRPr="00FB61E2" w:rsidRDefault="00FB61E2" w:rsidP="00FB61E2">
      <w:pPr>
        <w:tabs>
          <w:tab w:val="left" w:pos="284"/>
        </w:tabs>
      </w:pPr>
      <w:r w:rsidRPr="00FB61E2">
        <w:t xml:space="preserve">8. </w:t>
      </w:r>
      <w:r>
        <w:t xml:space="preserve"> </w:t>
      </w:r>
      <w:r w:rsidRPr="00FB61E2">
        <w:t xml:space="preserve">I den næringsrige sø kan de store </w:t>
      </w:r>
      <w:proofErr w:type="spellStart"/>
      <w:r w:rsidRPr="00FB61E2">
        <w:t>fytoplankton</w:t>
      </w:r>
      <w:proofErr w:type="spellEnd"/>
      <w:r w:rsidRPr="00FB61E2">
        <w:t xml:space="preserve">-opblomstringer medføre selvskygning, der giver en lysbegrænsning for </w:t>
      </w:r>
      <w:proofErr w:type="spellStart"/>
      <w:r w:rsidRPr="00FB61E2">
        <w:t>fytoplanktonets</w:t>
      </w:r>
      <w:proofErr w:type="spellEnd"/>
      <w:r w:rsidRPr="00FB61E2">
        <w:t xml:space="preserve"> vækst.</w:t>
      </w:r>
    </w:p>
    <w:p w14:paraId="57711FE2" w14:textId="0EBBDDFD" w:rsidR="00FB61E2" w:rsidRPr="00FB61E2" w:rsidRDefault="00FB61E2" w:rsidP="005E4D5E">
      <w:pPr>
        <w:tabs>
          <w:tab w:val="left" w:pos="284"/>
        </w:tabs>
        <w:rPr>
          <w:u w:val="single"/>
        </w:rPr>
      </w:pPr>
    </w:p>
    <w:p w14:paraId="29BAB001" w14:textId="26433F3A" w:rsidR="00FB61E2" w:rsidRPr="00FB61E2" w:rsidRDefault="00FB61E2" w:rsidP="00FB61E2">
      <w:pPr>
        <w:tabs>
          <w:tab w:val="left" w:pos="284"/>
        </w:tabs>
      </w:pPr>
      <w:r w:rsidRPr="00FB61E2">
        <w:t>9. Stikord for korrekt svar:</w:t>
      </w:r>
    </w:p>
    <w:p w14:paraId="79FEE5C9" w14:textId="77777777" w:rsidR="00FB61E2" w:rsidRPr="00FB61E2" w:rsidRDefault="00FB61E2" w:rsidP="00FB61E2">
      <w:pPr>
        <w:tabs>
          <w:tab w:val="left" w:pos="284"/>
        </w:tabs>
      </w:pPr>
      <w:r w:rsidRPr="00FB61E2">
        <w:t xml:space="preserve">Eleverne skal bemærke: </w:t>
      </w:r>
    </w:p>
    <w:p w14:paraId="42C23E8A" w14:textId="77777777" w:rsidR="00FB61E2" w:rsidRPr="00FB61E2" w:rsidRDefault="00FB61E2" w:rsidP="00FB61E2">
      <w:pPr>
        <w:pStyle w:val="Listeafsnit"/>
        <w:numPr>
          <w:ilvl w:val="0"/>
          <w:numId w:val="2"/>
        </w:numPr>
        <w:tabs>
          <w:tab w:val="left" w:pos="284"/>
        </w:tabs>
      </w:pPr>
      <w:r w:rsidRPr="00FB61E2">
        <w:t>Vinter/start forår: Næsten lige meget TP i top- og bundvand. Her ses en fuld opblanding.</w:t>
      </w:r>
    </w:p>
    <w:p w14:paraId="30E60AFA" w14:textId="77777777" w:rsidR="00FB61E2" w:rsidRPr="00FB61E2" w:rsidRDefault="00FB61E2" w:rsidP="00FB61E2">
      <w:pPr>
        <w:pStyle w:val="Listeafsnit"/>
        <w:numPr>
          <w:ilvl w:val="0"/>
          <w:numId w:val="2"/>
        </w:numPr>
        <w:tabs>
          <w:tab w:val="left" w:pos="284"/>
        </w:tabs>
      </w:pPr>
      <w:r w:rsidRPr="00FB61E2">
        <w:t xml:space="preserve">I sommerperioden: Opblomstring af </w:t>
      </w:r>
      <w:proofErr w:type="spellStart"/>
      <w:r w:rsidRPr="00FB61E2">
        <w:t>fytoplankton</w:t>
      </w:r>
      <w:proofErr w:type="spellEnd"/>
      <w:r w:rsidRPr="00FB61E2">
        <w:t>. Frigivelse af fosfat til bundvandet, som respons på lagdeling og iltfrie perioder + øget nedsænkning af organisk materiale og derved øget stofnedbrydning. Derfor høj TP i især bundvandet om sommeren.</w:t>
      </w:r>
    </w:p>
    <w:p w14:paraId="583FFC30" w14:textId="14F6F61E" w:rsidR="00FB61E2" w:rsidRPr="00022B09" w:rsidRDefault="00FB61E2" w:rsidP="0077741C">
      <w:pPr>
        <w:pStyle w:val="Listeafsnit"/>
        <w:numPr>
          <w:ilvl w:val="0"/>
          <w:numId w:val="2"/>
        </w:numPr>
        <w:tabs>
          <w:tab w:val="left" w:pos="284"/>
        </w:tabs>
      </w:pPr>
      <w:r w:rsidRPr="00FB61E2">
        <w:t>Efterårets omrøring blander vandsøjlen igen.</w:t>
      </w:r>
      <w:bookmarkStart w:id="0" w:name="_GoBack"/>
      <w:bookmarkEnd w:id="0"/>
    </w:p>
    <w:sectPr w:rsidR="00FB61E2" w:rsidRPr="00022B0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0DB5"/>
    <w:multiLevelType w:val="hybridMultilevel"/>
    <w:tmpl w:val="4900FC6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615AC"/>
    <w:multiLevelType w:val="hybridMultilevel"/>
    <w:tmpl w:val="6D4211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62C51"/>
    <w:multiLevelType w:val="hybridMultilevel"/>
    <w:tmpl w:val="0A84E8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611523"/>
    <w:multiLevelType w:val="hybridMultilevel"/>
    <w:tmpl w:val="81F40DD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D5E"/>
    <w:rsid w:val="00022B09"/>
    <w:rsid w:val="00036E99"/>
    <w:rsid w:val="000464BB"/>
    <w:rsid w:val="000778EB"/>
    <w:rsid w:val="00085513"/>
    <w:rsid w:val="000877A9"/>
    <w:rsid w:val="00093E08"/>
    <w:rsid w:val="000B069C"/>
    <w:rsid w:val="000C7A8B"/>
    <w:rsid w:val="000D1D3F"/>
    <w:rsid w:val="00116E05"/>
    <w:rsid w:val="0013209B"/>
    <w:rsid w:val="00142DFD"/>
    <w:rsid w:val="00164746"/>
    <w:rsid w:val="00166685"/>
    <w:rsid w:val="00186952"/>
    <w:rsid w:val="001A3B46"/>
    <w:rsid w:val="001B48A3"/>
    <w:rsid w:val="001D3DAB"/>
    <w:rsid w:val="001D70D8"/>
    <w:rsid w:val="002049CA"/>
    <w:rsid w:val="002146AC"/>
    <w:rsid w:val="00216216"/>
    <w:rsid w:val="0021716E"/>
    <w:rsid w:val="00221651"/>
    <w:rsid w:val="00225F8B"/>
    <w:rsid w:val="00237BC7"/>
    <w:rsid w:val="002426CF"/>
    <w:rsid w:val="002576A4"/>
    <w:rsid w:val="00271B34"/>
    <w:rsid w:val="00287592"/>
    <w:rsid w:val="002975BC"/>
    <w:rsid w:val="002C0377"/>
    <w:rsid w:val="002C7F6E"/>
    <w:rsid w:val="002D3269"/>
    <w:rsid w:val="002F6545"/>
    <w:rsid w:val="00303F1A"/>
    <w:rsid w:val="00305F93"/>
    <w:rsid w:val="00315ADA"/>
    <w:rsid w:val="00322E7C"/>
    <w:rsid w:val="00380A9C"/>
    <w:rsid w:val="004001A1"/>
    <w:rsid w:val="00401F55"/>
    <w:rsid w:val="0042725D"/>
    <w:rsid w:val="00451941"/>
    <w:rsid w:val="004617A6"/>
    <w:rsid w:val="004735C1"/>
    <w:rsid w:val="00474D82"/>
    <w:rsid w:val="00490C0A"/>
    <w:rsid w:val="004A0327"/>
    <w:rsid w:val="00561E4D"/>
    <w:rsid w:val="005707C1"/>
    <w:rsid w:val="00572337"/>
    <w:rsid w:val="00572DDB"/>
    <w:rsid w:val="005774CD"/>
    <w:rsid w:val="00595A27"/>
    <w:rsid w:val="005A4CEB"/>
    <w:rsid w:val="005B03E2"/>
    <w:rsid w:val="005B3305"/>
    <w:rsid w:val="005B5CF3"/>
    <w:rsid w:val="005C2974"/>
    <w:rsid w:val="005E0425"/>
    <w:rsid w:val="005E4D5E"/>
    <w:rsid w:val="005F55A2"/>
    <w:rsid w:val="006014CB"/>
    <w:rsid w:val="0061675F"/>
    <w:rsid w:val="00617C0B"/>
    <w:rsid w:val="0066371C"/>
    <w:rsid w:val="006700C7"/>
    <w:rsid w:val="006705EB"/>
    <w:rsid w:val="006757F8"/>
    <w:rsid w:val="00692F9E"/>
    <w:rsid w:val="006A15F6"/>
    <w:rsid w:val="006B1875"/>
    <w:rsid w:val="006B4B30"/>
    <w:rsid w:val="006D4E03"/>
    <w:rsid w:val="006D5169"/>
    <w:rsid w:val="006D68A2"/>
    <w:rsid w:val="006E00B7"/>
    <w:rsid w:val="006E0CE3"/>
    <w:rsid w:val="00710813"/>
    <w:rsid w:val="00742391"/>
    <w:rsid w:val="00786476"/>
    <w:rsid w:val="007967EE"/>
    <w:rsid w:val="007969F7"/>
    <w:rsid w:val="007C4C0E"/>
    <w:rsid w:val="007D12E9"/>
    <w:rsid w:val="007D6183"/>
    <w:rsid w:val="00801ACD"/>
    <w:rsid w:val="00814D71"/>
    <w:rsid w:val="00814DB9"/>
    <w:rsid w:val="008371AB"/>
    <w:rsid w:val="00843CB9"/>
    <w:rsid w:val="00852171"/>
    <w:rsid w:val="00857FC0"/>
    <w:rsid w:val="008644E2"/>
    <w:rsid w:val="00864BF8"/>
    <w:rsid w:val="00872E4D"/>
    <w:rsid w:val="0088477F"/>
    <w:rsid w:val="008A3BB0"/>
    <w:rsid w:val="008B14D0"/>
    <w:rsid w:val="008C6023"/>
    <w:rsid w:val="008D46EA"/>
    <w:rsid w:val="008E0F0A"/>
    <w:rsid w:val="00912B3D"/>
    <w:rsid w:val="00914184"/>
    <w:rsid w:val="009142A7"/>
    <w:rsid w:val="00957651"/>
    <w:rsid w:val="00964FD8"/>
    <w:rsid w:val="009A5CCD"/>
    <w:rsid w:val="009C6D7F"/>
    <w:rsid w:val="00A01E12"/>
    <w:rsid w:val="00A02E9F"/>
    <w:rsid w:val="00A1205B"/>
    <w:rsid w:val="00A25A65"/>
    <w:rsid w:val="00A60312"/>
    <w:rsid w:val="00A6372D"/>
    <w:rsid w:val="00A729BB"/>
    <w:rsid w:val="00A75B3E"/>
    <w:rsid w:val="00A87626"/>
    <w:rsid w:val="00AE1532"/>
    <w:rsid w:val="00B04B10"/>
    <w:rsid w:val="00B06E12"/>
    <w:rsid w:val="00B30852"/>
    <w:rsid w:val="00B74524"/>
    <w:rsid w:val="00B92325"/>
    <w:rsid w:val="00BB005A"/>
    <w:rsid w:val="00BD1D4B"/>
    <w:rsid w:val="00C01EFC"/>
    <w:rsid w:val="00C061C9"/>
    <w:rsid w:val="00C523D0"/>
    <w:rsid w:val="00CA679A"/>
    <w:rsid w:val="00CB4BBC"/>
    <w:rsid w:val="00CB5912"/>
    <w:rsid w:val="00CE0CA8"/>
    <w:rsid w:val="00CE37DD"/>
    <w:rsid w:val="00D36F81"/>
    <w:rsid w:val="00D41D45"/>
    <w:rsid w:val="00D56559"/>
    <w:rsid w:val="00D74EB2"/>
    <w:rsid w:val="00D9537F"/>
    <w:rsid w:val="00DB7C3F"/>
    <w:rsid w:val="00DC7A08"/>
    <w:rsid w:val="00DE2091"/>
    <w:rsid w:val="00E44202"/>
    <w:rsid w:val="00E501D3"/>
    <w:rsid w:val="00E556F7"/>
    <w:rsid w:val="00E628AE"/>
    <w:rsid w:val="00E66BF1"/>
    <w:rsid w:val="00E72674"/>
    <w:rsid w:val="00EA4CDA"/>
    <w:rsid w:val="00EB4E75"/>
    <w:rsid w:val="00EB78BD"/>
    <w:rsid w:val="00EF146E"/>
    <w:rsid w:val="00EF3021"/>
    <w:rsid w:val="00F3604F"/>
    <w:rsid w:val="00F36CC3"/>
    <w:rsid w:val="00F43C2F"/>
    <w:rsid w:val="00F52882"/>
    <w:rsid w:val="00F61B3E"/>
    <w:rsid w:val="00F73785"/>
    <w:rsid w:val="00F82C94"/>
    <w:rsid w:val="00FA3152"/>
    <w:rsid w:val="00FA6B64"/>
    <w:rsid w:val="00FB61E2"/>
    <w:rsid w:val="00FC4B21"/>
    <w:rsid w:val="00FE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56470"/>
  <w15:chartTrackingRefBased/>
  <w15:docId w15:val="{18268B02-E43C-4A32-8ED4-851DEB051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87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21651"/>
    <w:pPr>
      <w:ind w:left="720"/>
      <w:contextualSpacing/>
    </w:pPr>
  </w:style>
  <w:style w:type="character" w:styleId="Pladsholdertekst">
    <w:name w:val="Placeholder Text"/>
    <w:basedOn w:val="Standardskrifttypeiafsnit"/>
    <w:uiPriority w:val="99"/>
    <w:semiHidden/>
    <w:rsid w:val="001A3B46"/>
    <w:rPr>
      <w:color w:val="808080"/>
    </w:rPr>
  </w:style>
  <w:style w:type="character" w:styleId="Hyperlink">
    <w:name w:val="Hyperlink"/>
    <w:basedOn w:val="Standardskrifttypeiafsnit"/>
    <w:uiPriority w:val="99"/>
    <w:unhideWhenUsed/>
    <w:rsid w:val="00F82C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aktuelnaturvidenskab.dk/find-artikel/nyeste-numre/4-2022/fosfor-kredsloeb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482</Words>
  <Characters>2945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Emilie Svendsen Kamlarczyk</dc:creator>
  <cp:keywords/>
  <dc:description/>
  <cp:lastModifiedBy>Jørgen Dahlgaard</cp:lastModifiedBy>
  <cp:revision>7</cp:revision>
  <dcterms:created xsi:type="dcterms:W3CDTF">2022-08-19T08:52:00Z</dcterms:created>
  <dcterms:modified xsi:type="dcterms:W3CDTF">2022-08-25T10:49:00Z</dcterms:modified>
</cp:coreProperties>
</file>