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EA50C" w14:textId="21E237FE" w:rsidR="001A1A9F" w:rsidRPr="006345B7" w:rsidRDefault="00927BC3" w:rsidP="006345B7">
      <w:pPr>
        <w:pStyle w:val="Heading1"/>
        <w:jc w:val="center"/>
        <w:rPr>
          <w:b/>
          <w:color w:val="auto"/>
          <w:sz w:val="40"/>
          <w:szCs w:val="40"/>
        </w:rPr>
      </w:pPr>
      <w:r w:rsidRPr="006345B7">
        <w:rPr>
          <w:b/>
          <w:color w:val="auto"/>
          <w:sz w:val="40"/>
          <w:szCs w:val="40"/>
        </w:rPr>
        <w:t xml:space="preserve">Undervisningsmateriale om økologiske tilpasninger </w:t>
      </w:r>
      <w:r w:rsidR="006345B7">
        <w:rPr>
          <w:b/>
          <w:color w:val="auto"/>
          <w:sz w:val="40"/>
          <w:szCs w:val="40"/>
        </w:rPr>
        <w:br/>
      </w:r>
      <w:r w:rsidRPr="006345B7">
        <w:rPr>
          <w:b/>
          <w:color w:val="auto"/>
          <w:sz w:val="40"/>
          <w:szCs w:val="40"/>
        </w:rPr>
        <w:t>og stofkredsløb</w:t>
      </w:r>
    </w:p>
    <w:p w14:paraId="44DEAF07" w14:textId="082FD2BB" w:rsidR="001A1A9F" w:rsidRPr="001A1A9F" w:rsidRDefault="001A1A9F" w:rsidP="001A1A9F">
      <w:pPr>
        <w:pStyle w:val="Heading1"/>
        <w:rPr>
          <w:color w:val="auto"/>
        </w:rPr>
      </w:pPr>
      <w:r w:rsidRPr="006345B7">
        <w:rPr>
          <w:b/>
          <w:color w:val="auto"/>
        </w:rPr>
        <w:t>Artikel:</w:t>
      </w:r>
      <w:r w:rsidRPr="001A1A9F">
        <w:rPr>
          <w:color w:val="auto"/>
        </w:rPr>
        <w:t xml:space="preserve"> </w:t>
      </w:r>
      <w:hyperlink r:id="rId6" w:history="1">
        <w:r w:rsidR="00927BC3" w:rsidRPr="007139CF">
          <w:rPr>
            <w:rStyle w:val="Hyperlink"/>
          </w:rPr>
          <w:t>Kulstof i havet – en tynd kop te?</w:t>
        </w:r>
      </w:hyperlink>
    </w:p>
    <w:p w14:paraId="2DED6813" w14:textId="4B2EEF13" w:rsidR="001A1A9F" w:rsidRPr="001A1A9F" w:rsidRDefault="005A4B69" w:rsidP="001A1A9F">
      <w:pPr>
        <w:pStyle w:val="Heading1"/>
        <w:rPr>
          <w:color w:val="auto"/>
        </w:rPr>
      </w:pPr>
      <w:r w:rsidRPr="006345B7">
        <w:rPr>
          <w:b/>
          <w:color w:val="auto"/>
        </w:rPr>
        <w:t>Fag:</w:t>
      </w:r>
      <w:r>
        <w:rPr>
          <w:color w:val="auto"/>
        </w:rPr>
        <w:t xml:space="preserve"> </w:t>
      </w:r>
      <w:r w:rsidR="00927BC3">
        <w:rPr>
          <w:color w:val="auto"/>
        </w:rPr>
        <w:t>Biologi B/A</w:t>
      </w:r>
      <w:r w:rsidR="004B69FA">
        <w:rPr>
          <w:color w:val="auto"/>
        </w:rPr>
        <w:t>.</w:t>
      </w:r>
    </w:p>
    <w:p w14:paraId="07BE7427" w14:textId="4C4C26AD" w:rsidR="00591F46" w:rsidRPr="006345B7" w:rsidRDefault="006345B7" w:rsidP="001A1A9F">
      <w:pPr>
        <w:pStyle w:val="Heading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Udarbejdet af </w:t>
      </w:r>
      <w:r w:rsidR="001A1A9F" w:rsidRPr="006345B7">
        <w:rPr>
          <w:color w:val="auto"/>
          <w:sz w:val="24"/>
          <w:szCs w:val="24"/>
        </w:rPr>
        <w:t xml:space="preserve">Lone Als Egebo, </w:t>
      </w:r>
      <w:r w:rsidR="00E83B52" w:rsidRPr="006345B7">
        <w:rPr>
          <w:color w:val="auto"/>
          <w:sz w:val="24"/>
          <w:szCs w:val="24"/>
        </w:rPr>
        <w:t>Ege</w:t>
      </w:r>
      <w:r w:rsidR="00AC0773" w:rsidRPr="006345B7">
        <w:rPr>
          <w:color w:val="auto"/>
          <w:sz w:val="24"/>
          <w:szCs w:val="24"/>
        </w:rPr>
        <w:t>-</w:t>
      </w:r>
      <w:r w:rsidR="00E83B52" w:rsidRPr="006345B7">
        <w:rPr>
          <w:color w:val="auto"/>
          <w:sz w:val="24"/>
          <w:szCs w:val="24"/>
        </w:rPr>
        <w:t>bøger</w:t>
      </w:r>
      <w:r w:rsidR="001A1A9F" w:rsidRPr="006345B7">
        <w:rPr>
          <w:color w:val="auto"/>
          <w:sz w:val="24"/>
          <w:szCs w:val="24"/>
        </w:rPr>
        <w:t xml:space="preserve">, </w:t>
      </w:r>
      <w:r w:rsidR="009A78B1" w:rsidRPr="006345B7">
        <w:rPr>
          <w:color w:val="auto"/>
          <w:sz w:val="24"/>
          <w:szCs w:val="24"/>
        </w:rPr>
        <w:t xml:space="preserve">december </w:t>
      </w:r>
      <w:r w:rsidR="001A1A9F" w:rsidRPr="006345B7">
        <w:rPr>
          <w:color w:val="auto"/>
          <w:sz w:val="24"/>
          <w:szCs w:val="24"/>
        </w:rPr>
        <w:t>2018</w:t>
      </w:r>
      <w:r>
        <w:rPr>
          <w:color w:val="auto"/>
          <w:sz w:val="24"/>
          <w:szCs w:val="24"/>
        </w:rPr>
        <w:t>, for Aktuel Naturvidenskab.</w:t>
      </w:r>
      <w:bookmarkStart w:id="0" w:name="_GoBack"/>
      <w:bookmarkEnd w:id="0"/>
    </w:p>
    <w:p w14:paraId="307AA814" w14:textId="77777777" w:rsidR="001226F1" w:rsidRDefault="001226F1" w:rsidP="001226F1"/>
    <w:p w14:paraId="6C8ECBAC" w14:textId="65114687" w:rsidR="001226F1" w:rsidRDefault="001226F1" w:rsidP="001226F1">
      <w:pPr>
        <w:pStyle w:val="Heading2"/>
        <w:rPr>
          <w:b/>
          <w:color w:val="auto"/>
        </w:rPr>
      </w:pPr>
      <w:r w:rsidRPr="001226F1">
        <w:rPr>
          <w:b/>
          <w:color w:val="auto"/>
        </w:rPr>
        <w:t>Forarbejde</w:t>
      </w:r>
    </w:p>
    <w:p w14:paraId="3D287F78" w14:textId="094B2C5E" w:rsidR="008F5CDE" w:rsidRDefault="009A78B1" w:rsidP="008F5CDE">
      <w:r>
        <w:t xml:space="preserve">Artiklen kræver </w:t>
      </w:r>
      <w:r w:rsidR="00963914">
        <w:t>kendskab til enzymers funktion samt til fødekæder og -net.</w:t>
      </w:r>
    </w:p>
    <w:p w14:paraId="120900BF" w14:textId="50D76119" w:rsidR="003D5E50" w:rsidRDefault="003D5E50" w:rsidP="008F5CDE">
      <w:r>
        <w:t>Artiklen kan anvendes</w:t>
      </w:r>
      <w:r w:rsidR="009A78B1">
        <w:t xml:space="preserve"> i </w:t>
      </w:r>
      <w:r w:rsidR="00927BC3">
        <w:t>forbindelse med underv</w:t>
      </w:r>
      <w:r w:rsidR="00214423">
        <w:t xml:space="preserve">isning i økologi, hvor den </w:t>
      </w:r>
      <w:r w:rsidR="00927BC3">
        <w:t xml:space="preserve">kan medvirke til at belyse </w:t>
      </w:r>
      <w:r w:rsidR="006F37BA">
        <w:t>fødekæder i havet</w:t>
      </w:r>
      <w:r w:rsidR="00214423">
        <w:t>, organismers økologiske tilpasninger</w:t>
      </w:r>
      <w:r w:rsidR="006F37BA">
        <w:t xml:space="preserve"> samt </w:t>
      </w:r>
      <w:r w:rsidR="00D47F8C">
        <w:t>kulstofs kredsløb.</w:t>
      </w:r>
      <w:r w:rsidR="00214423">
        <w:t xml:space="preserve"> Især kan det eksperiment</w:t>
      </w:r>
      <w:r w:rsidR="000B1F3B">
        <w:t>elle arbejde ’</w:t>
      </w:r>
      <w:r w:rsidR="00214423">
        <w:t xml:space="preserve">undersøgelse af aktivitet af </w:t>
      </w:r>
      <w:proofErr w:type="spellStart"/>
      <w:r w:rsidR="00214423">
        <w:t>ektoenzym</w:t>
      </w:r>
      <w:proofErr w:type="spellEnd"/>
      <w:r w:rsidR="00214423">
        <w:t xml:space="preserve"> hos bakterier</w:t>
      </w:r>
      <w:r w:rsidR="000B1F3B">
        <w:t>’</w:t>
      </w:r>
      <w:r w:rsidR="00214423">
        <w:t xml:space="preserve"> anvendes til at undersøge økologisk tilpasning hos en art. </w:t>
      </w:r>
    </w:p>
    <w:p w14:paraId="440D6FC2" w14:textId="7CBC0F5F" w:rsidR="001A1A9F" w:rsidRDefault="00B9709A" w:rsidP="001A1A9F">
      <w:pPr>
        <w:pStyle w:val="Heading2"/>
        <w:rPr>
          <w:b/>
          <w:color w:val="auto"/>
        </w:rPr>
      </w:pPr>
      <w:r>
        <w:rPr>
          <w:b/>
          <w:color w:val="auto"/>
        </w:rPr>
        <w:t>A</w:t>
      </w:r>
      <w:r w:rsidR="001A1A9F" w:rsidRPr="001A1A9F">
        <w:rPr>
          <w:b/>
          <w:color w:val="auto"/>
        </w:rPr>
        <w:t>rbejdsspørgsmål</w:t>
      </w:r>
    </w:p>
    <w:p w14:paraId="34228551" w14:textId="33F51E01" w:rsidR="00774263" w:rsidRDefault="00774263" w:rsidP="00774263">
      <w:r>
        <w:t xml:space="preserve">Kulstof findes overalt og i mange former, se nedenstående </w:t>
      </w:r>
      <w:r w:rsidR="00DC5A30">
        <w:t>figur</w:t>
      </w:r>
      <w:r>
        <w:t>:</w:t>
      </w:r>
    </w:p>
    <w:tbl>
      <w:tblPr>
        <w:tblStyle w:val="LightList-Accent3"/>
        <w:tblpPr w:leftFromText="141" w:rightFromText="141" w:vertAnchor="text" w:horzAnchor="page" w:tblpX="2961" w:tblpY="100"/>
        <w:tblW w:w="0" w:type="auto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020" w:firstRow="1" w:lastRow="0" w:firstColumn="0" w:lastColumn="0" w:noHBand="0" w:noVBand="0"/>
      </w:tblPr>
      <w:tblGrid>
        <w:gridCol w:w="2002"/>
        <w:gridCol w:w="2835"/>
      </w:tblGrid>
      <w:tr w:rsidR="002B3AB1" w14:paraId="649AA421" w14:textId="77777777" w:rsidTr="00A67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2F5496" w:themeColor="accent1" w:themeShade="BF"/>
              <w:left w:val="single" w:sz="12" w:space="0" w:color="2F5496" w:themeColor="accent1" w:themeShade="BF"/>
            </w:tcBorders>
            <w:shd w:val="clear" w:color="auto" w:fill="2F5496" w:themeFill="accent1" w:themeFillShade="BF"/>
          </w:tcPr>
          <w:p w14:paraId="040DFC02" w14:textId="77777777" w:rsidR="002B3AB1" w:rsidRPr="008D2D47" w:rsidRDefault="002B3AB1" w:rsidP="002B3AB1">
            <w:pPr>
              <w:rPr>
                <w:sz w:val="36"/>
                <w:szCs w:val="36"/>
              </w:rPr>
            </w:pPr>
            <w:r w:rsidRPr="008D2D47">
              <w:rPr>
                <w:sz w:val="36"/>
                <w:szCs w:val="36"/>
              </w:rPr>
              <w:t>Form</w:t>
            </w:r>
          </w:p>
        </w:tc>
        <w:tc>
          <w:tcPr>
            <w:tcW w:w="0" w:type="auto"/>
            <w:shd w:val="clear" w:color="auto" w:fill="2F5496" w:themeFill="accent1" w:themeFillShade="BF"/>
          </w:tcPr>
          <w:p w14:paraId="2789980B" w14:textId="77777777" w:rsidR="002B3AB1" w:rsidRPr="008D2D47" w:rsidRDefault="002B3AB1" w:rsidP="002B3A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8D2D47">
              <w:rPr>
                <w:sz w:val="36"/>
                <w:szCs w:val="36"/>
              </w:rPr>
              <w:t>Materiale</w:t>
            </w:r>
          </w:p>
        </w:tc>
      </w:tr>
      <w:tr w:rsidR="002B3AB1" w14:paraId="56CD9D74" w14:textId="77777777" w:rsidTr="002B3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97606E" w14:textId="77777777" w:rsidR="002B3AB1" w:rsidRPr="008D2D47" w:rsidRDefault="002B3AB1" w:rsidP="002B3AB1">
            <w:pPr>
              <w:rPr>
                <w:sz w:val="24"/>
                <w:szCs w:val="24"/>
              </w:rPr>
            </w:pPr>
            <w:r w:rsidRPr="008D2D47">
              <w:rPr>
                <w:sz w:val="24"/>
                <w:szCs w:val="24"/>
              </w:rPr>
              <w:t>Levende (fast)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95B18A8" w14:textId="77777777" w:rsidR="002B3AB1" w:rsidRPr="008D2D47" w:rsidRDefault="002B3AB1" w:rsidP="002B3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D2D47">
              <w:rPr>
                <w:sz w:val="24"/>
                <w:szCs w:val="24"/>
              </w:rPr>
              <w:t>Planter, dyr, bakterier, vira</w:t>
            </w:r>
          </w:p>
        </w:tc>
      </w:tr>
      <w:tr w:rsidR="002B3AB1" w14:paraId="4C297385" w14:textId="77777777" w:rsidTr="002B3AB1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14:paraId="291E3C5D" w14:textId="77777777" w:rsidR="002B3AB1" w:rsidRPr="008D2D47" w:rsidRDefault="002B3AB1" w:rsidP="002B3AB1">
            <w:pPr>
              <w:rPr>
                <w:sz w:val="24"/>
                <w:szCs w:val="24"/>
              </w:rPr>
            </w:pPr>
            <w:r w:rsidRPr="008D2D47">
              <w:rPr>
                <w:sz w:val="24"/>
                <w:szCs w:val="24"/>
              </w:rPr>
              <w:t>Dødt (fast)</w:t>
            </w:r>
          </w:p>
        </w:tc>
        <w:tc>
          <w:tcPr>
            <w:tcW w:w="0" w:type="auto"/>
          </w:tcPr>
          <w:p w14:paraId="07FE91BB" w14:textId="77777777" w:rsidR="002B3AB1" w:rsidRPr="008D2D47" w:rsidRDefault="002B3AB1" w:rsidP="002B3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D2D47">
              <w:rPr>
                <w:sz w:val="24"/>
                <w:szCs w:val="24"/>
              </w:rPr>
              <w:t>Sediment, kul, olie</w:t>
            </w:r>
          </w:p>
        </w:tc>
      </w:tr>
      <w:tr w:rsidR="002B3AB1" w14:paraId="40B41723" w14:textId="77777777" w:rsidTr="002B3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41A52F" w14:textId="77777777" w:rsidR="002B3AB1" w:rsidRPr="008D2D47" w:rsidRDefault="002B3AB1" w:rsidP="002B3AB1">
            <w:pPr>
              <w:rPr>
                <w:sz w:val="24"/>
                <w:szCs w:val="24"/>
              </w:rPr>
            </w:pPr>
            <w:r w:rsidRPr="008D2D47">
              <w:rPr>
                <w:sz w:val="24"/>
                <w:szCs w:val="24"/>
              </w:rPr>
              <w:t>Dødt (opløst)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A6ADD2F" w14:textId="573DACA6" w:rsidR="002B3AB1" w:rsidRPr="008D2D47" w:rsidRDefault="002B3AB1" w:rsidP="002B3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D2D47">
              <w:rPr>
                <w:sz w:val="24"/>
                <w:szCs w:val="24"/>
              </w:rPr>
              <w:t>F.eks. humus</w:t>
            </w:r>
            <w:r>
              <w:rPr>
                <w:sz w:val="24"/>
                <w:szCs w:val="24"/>
              </w:rPr>
              <w:t xml:space="preserve">, </w:t>
            </w:r>
            <w:r w:rsidRPr="008D2D47">
              <w:rPr>
                <w:sz w:val="24"/>
                <w:szCs w:val="24"/>
              </w:rPr>
              <w:t>CH</w:t>
            </w:r>
            <w:r w:rsidRPr="008D2D47">
              <w:rPr>
                <w:sz w:val="24"/>
                <w:szCs w:val="24"/>
                <w:vertAlign w:val="subscript"/>
              </w:rPr>
              <w:t>4</w:t>
            </w:r>
          </w:p>
        </w:tc>
      </w:tr>
      <w:tr w:rsidR="002B3AB1" w14:paraId="42CFB388" w14:textId="77777777" w:rsidTr="002B3AB1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14:paraId="57E862FE" w14:textId="77777777" w:rsidR="002B3AB1" w:rsidRPr="008D2D47" w:rsidRDefault="002B3AB1" w:rsidP="002B3AB1">
            <w:pPr>
              <w:rPr>
                <w:sz w:val="24"/>
                <w:szCs w:val="24"/>
              </w:rPr>
            </w:pPr>
            <w:r w:rsidRPr="008D2D47">
              <w:rPr>
                <w:sz w:val="24"/>
                <w:szCs w:val="24"/>
              </w:rPr>
              <w:t>Organisk (gas)</w:t>
            </w:r>
          </w:p>
        </w:tc>
        <w:tc>
          <w:tcPr>
            <w:tcW w:w="0" w:type="auto"/>
          </w:tcPr>
          <w:p w14:paraId="092A9CD8" w14:textId="77777777" w:rsidR="002B3AB1" w:rsidRPr="008D2D47" w:rsidRDefault="002B3AB1" w:rsidP="002B3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vertAlign w:val="subscript"/>
              </w:rPr>
            </w:pPr>
            <w:r w:rsidRPr="008D2D47">
              <w:rPr>
                <w:sz w:val="24"/>
                <w:szCs w:val="24"/>
              </w:rPr>
              <w:t>CH</w:t>
            </w:r>
            <w:r w:rsidRPr="008D2D47">
              <w:rPr>
                <w:sz w:val="24"/>
                <w:szCs w:val="24"/>
                <w:vertAlign w:val="subscript"/>
              </w:rPr>
              <w:t>4</w:t>
            </w:r>
          </w:p>
        </w:tc>
      </w:tr>
      <w:tr w:rsidR="002B3AB1" w14:paraId="0CA77525" w14:textId="77777777" w:rsidTr="002B3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273090" w14:textId="77777777" w:rsidR="002B3AB1" w:rsidRPr="008D2D47" w:rsidRDefault="002B3AB1" w:rsidP="002B3AB1">
            <w:pPr>
              <w:rPr>
                <w:sz w:val="24"/>
                <w:szCs w:val="24"/>
              </w:rPr>
            </w:pPr>
            <w:r w:rsidRPr="008D2D47">
              <w:rPr>
                <w:sz w:val="24"/>
                <w:szCs w:val="24"/>
              </w:rPr>
              <w:t>Uorganisk (opløst)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B7EDB14" w14:textId="1629C4CF" w:rsidR="002B3AB1" w:rsidRPr="002B3AB1" w:rsidRDefault="002B3AB1" w:rsidP="002B3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vertAlign w:val="subscript"/>
              </w:rPr>
            </w:pPr>
            <w:r w:rsidRPr="008D2D47">
              <w:rPr>
                <w:sz w:val="24"/>
                <w:szCs w:val="24"/>
              </w:rPr>
              <w:t>HCO</w:t>
            </w:r>
            <w:r w:rsidRPr="008D2D47">
              <w:rPr>
                <w:sz w:val="24"/>
                <w:szCs w:val="24"/>
                <w:vertAlign w:val="subscript"/>
              </w:rPr>
              <w:t>3</w:t>
            </w:r>
            <w:r w:rsidRPr="008D2D47">
              <w:rPr>
                <w:sz w:val="24"/>
                <w:szCs w:val="24"/>
                <w:vertAlign w:val="superscript"/>
              </w:rPr>
              <w:t>-</w:t>
            </w:r>
            <w:r w:rsidRPr="008D2D47">
              <w:rPr>
                <w:sz w:val="24"/>
                <w:szCs w:val="24"/>
              </w:rPr>
              <w:t>, CO</w:t>
            </w:r>
            <w:r w:rsidRPr="008D2D47">
              <w:rPr>
                <w:sz w:val="24"/>
                <w:szCs w:val="24"/>
                <w:vertAlign w:val="subscript"/>
              </w:rPr>
              <w:t>3</w:t>
            </w:r>
            <w:r w:rsidRPr="008D2D47">
              <w:rPr>
                <w:sz w:val="24"/>
                <w:szCs w:val="24"/>
                <w:vertAlign w:val="superscript"/>
              </w:rPr>
              <w:t>2-</w:t>
            </w:r>
            <w:r>
              <w:rPr>
                <w:sz w:val="24"/>
                <w:szCs w:val="24"/>
              </w:rPr>
              <w:t>, CO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2B3AB1" w14:paraId="2EE6DF69" w14:textId="77777777" w:rsidTr="002B3AB1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45CEFB" w14:textId="77777777" w:rsidR="002B3AB1" w:rsidRPr="008D2D47" w:rsidRDefault="002B3AB1" w:rsidP="002B3AB1">
            <w:pPr>
              <w:rPr>
                <w:sz w:val="24"/>
                <w:szCs w:val="24"/>
              </w:rPr>
            </w:pPr>
            <w:r w:rsidRPr="008D2D47">
              <w:rPr>
                <w:sz w:val="24"/>
                <w:szCs w:val="24"/>
              </w:rPr>
              <w:t>Uorganisk (gas)</w:t>
            </w:r>
          </w:p>
        </w:tc>
        <w:tc>
          <w:tcPr>
            <w:tcW w:w="0" w:type="auto"/>
          </w:tcPr>
          <w:p w14:paraId="0422320D" w14:textId="77777777" w:rsidR="002B3AB1" w:rsidRPr="008D2D47" w:rsidRDefault="002B3AB1" w:rsidP="002B3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vertAlign w:val="subscript"/>
              </w:rPr>
            </w:pPr>
            <w:r w:rsidRPr="008D2D47">
              <w:rPr>
                <w:sz w:val="24"/>
                <w:szCs w:val="24"/>
              </w:rPr>
              <w:t>CO</w:t>
            </w:r>
            <w:r w:rsidRPr="008D2D47">
              <w:rPr>
                <w:sz w:val="24"/>
                <w:szCs w:val="24"/>
                <w:vertAlign w:val="subscript"/>
              </w:rPr>
              <w:t>2</w:t>
            </w:r>
          </w:p>
        </w:tc>
      </w:tr>
    </w:tbl>
    <w:p w14:paraId="77941A37" w14:textId="27F98621" w:rsidR="00107A75" w:rsidRDefault="00107A75" w:rsidP="00774263"/>
    <w:p w14:paraId="2C14F47E" w14:textId="0045AE43" w:rsidR="00DC5A30" w:rsidRDefault="002B3AB1" w:rsidP="00774263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925EC" wp14:editId="3E08A0E2">
                <wp:simplePos x="0" y="0"/>
                <wp:positionH relativeFrom="column">
                  <wp:posOffset>308610</wp:posOffset>
                </wp:positionH>
                <wp:positionV relativeFrom="paragraph">
                  <wp:posOffset>132715</wp:posOffset>
                </wp:positionV>
                <wp:extent cx="539750" cy="1460500"/>
                <wp:effectExtent l="0" t="0" r="31750" b="25400"/>
                <wp:wrapNone/>
                <wp:docPr id="6" name="Pil: bøjet til høj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14605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68D07A32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Pil: bøjet til højre 6" o:spid="_x0000_s1026" type="#_x0000_t102" style="position:absolute;margin-left:24.3pt;margin-top:10.45pt;width:42.5pt;height:1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" adj="17609,20602,16200" fillcolor="#4472c4 [3204]" strokecolor="#1f3763 [1604]" strokeweight="1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F6C323B" wp14:editId="5E269ECB">
                <wp:simplePos x="0" y="0"/>
                <wp:positionH relativeFrom="column">
                  <wp:posOffset>4544060</wp:posOffset>
                </wp:positionH>
                <wp:positionV relativeFrom="paragraph">
                  <wp:posOffset>132715</wp:posOffset>
                </wp:positionV>
                <wp:extent cx="539750" cy="1339850"/>
                <wp:effectExtent l="19050" t="0" r="12700" b="12700"/>
                <wp:wrapTight wrapText="bothSides">
                  <wp:wrapPolygon edited="0">
                    <wp:start x="18551" y="21600"/>
                    <wp:lineTo x="22362" y="19757"/>
                    <wp:lineTo x="22362" y="16993"/>
                    <wp:lineTo x="10927" y="16379"/>
                    <wp:lineTo x="3304" y="11465"/>
                    <wp:lineTo x="5591" y="6552"/>
                    <wp:lineTo x="22362" y="2252"/>
                    <wp:lineTo x="22362" y="102"/>
                    <wp:lineTo x="14739" y="102"/>
                    <wp:lineTo x="13976" y="102"/>
                    <wp:lineTo x="6353" y="1638"/>
                    <wp:lineTo x="254" y="6245"/>
                    <wp:lineTo x="254" y="13615"/>
                    <wp:lineTo x="1779" y="16379"/>
                    <wp:lineTo x="14739" y="21600"/>
                    <wp:lineTo x="18551" y="21600"/>
                  </wp:wrapPolygon>
                </wp:wrapTight>
                <wp:docPr id="7" name="Pil: bøjet til høj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9750" cy="13398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18A6637B" id="Pil: bøjet til højre 7" o:spid="_x0000_s1026" type="#_x0000_t102" style="position:absolute;margin-left:357.8pt;margin-top:10.45pt;width:42.5pt;height:105.5pt;rotation:180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" adj="17249,20512,16200" fillcolor="#4472c4 [3204]" strokecolor="#1f3763 [1604]" strokeweight="1pt">
                <w10:wrap type="tight"/>
              </v:shape>
            </w:pict>
          </mc:Fallback>
        </mc:AlternateContent>
      </w:r>
    </w:p>
    <w:p w14:paraId="714666FC" w14:textId="05073E66" w:rsidR="00DC5A30" w:rsidRDefault="00DC5A30" w:rsidP="00774263"/>
    <w:p w14:paraId="0768B85D" w14:textId="2A87C9C7" w:rsidR="00DC5A30" w:rsidRDefault="00DC5A30" w:rsidP="00774263"/>
    <w:p w14:paraId="4FCD391C" w14:textId="0B597DC8" w:rsidR="00DC5A30" w:rsidRDefault="00DC5A30" w:rsidP="00774263"/>
    <w:p w14:paraId="33A4F8E3" w14:textId="6A158BF2" w:rsidR="008800C7" w:rsidRDefault="008800C7" w:rsidP="008800C7">
      <w:pPr>
        <w:keepNext/>
        <w:ind w:left="360"/>
      </w:pPr>
    </w:p>
    <w:p w14:paraId="2EE3BDC2" w14:textId="77777777" w:rsidR="002B3AB1" w:rsidRDefault="002B3AB1" w:rsidP="008800C7">
      <w:pPr>
        <w:pStyle w:val="Caption"/>
      </w:pPr>
    </w:p>
    <w:p w14:paraId="28B1363B" w14:textId="77777777" w:rsidR="002B3AB1" w:rsidRDefault="002B3AB1" w:rsidP="008800C7">
      <w:pPr>
        <w:pStyle w:val="Caption"/>
      </w:pPr>
    </w:p>
    <w:p w14:paraId="0EA9D1D1" w14:textId="71F3953D" w:rsidR="00774263" w:rsidRDefault="008800C7" w:rsidP="008800C7">
      <w:pPr>
        <w:pStyle w:val="Caption"/>
      </w:pPr>
      <w:r>
        <w:t xml:space="preserve">Kilde: Peter Stæhr, Århus Universitet </w:t>
      </w:r>
      <w:hyperlink r:id="rId7" w:history="1">
        <w:r w:rsidRPr="00BC6E39">
          <w:rPr>
            <w:rStyle w:val="Hyperlink"/>
          </w:rPr>
          <w:t>https://slideplayer.dk/slide/1901434/</w:t>
        </w:r>
      </w:hyperlink>
    </w:p>
    <w:p w14:paraId="4CAF80AE" w14:textId="78478DC5" w:rsidR="00910DF3" w:rsidRDefault="003F4ECF" w:rsidP="009A78B1">
      <w:pPr>
        <w:pStyle w:val="ListParagraph"/>
        <w:numPr>
          <w:ilvl w:val="0"/>
          <w:numId w:val="3"/>
        </w:numPr>
      </w:pPr>
      <w:r>
        <w:t>Kom med eksempler på</w:t>
      </w:r>
      <w:r w:rsidR="00107A75">
        <w:t xml:space="preserve"> nogle</w:t>
      </w:r>
      <w:r>
        <w:t xml:space="preserve"> organiske kulstofforbindelser i levende organismer</w:t>
      </w:r>
      <w:r w:rsidR="00910DF3">
        <w:t>.</w:t>
      </w:r>
    </w:p>
    <w:p w14:paraId="260BF7DA" w14:textId="77BD2370" w:rsidR="003F4ECF" w:rsidRDefault="00E86CE9" w:rsidP="009A78B1">
      <w:pPr>
        <w:pStyle w:val="ListParagraph"/>
        <w:numPr>
          <w:ilvl w:val="0"/>
          <w:numId w:val="3"/>
        </w:numPr>
      </w:pPr>
      <w:r>
        <w:t xml:space="preserve">Kom med eksempler på </w:t>
      </w:r>
      <w:r w:rsidR="001A0714">
        <w:t xml:space="preserve">nogle organiske og nogle uorganiske </w:t>
      </w:r>
      <w:r w:rsidR="00F14935">
        <w:t>kulstof</w:t>
      </w:r>
      <w:r w:rsidR="00107A75">
        <w:t>forbindelser</w:t>
      </w:r>
      <w:r w:rsidR="00F14935">
        <w:t xml:space="preserve">, der </w:t>
      </w:r>
      <w:r w:rsidR="003F4ECF">
        <w:t>f</w:t>
      </w:r>
      <w:r w:rsidR="00F14935">
        <w:t>indes i havet.</w:t>
      </w:r>
    </w:p>
    <w:p w14:paraId="7E53A3B3" w14:textId="5A5C2613" w:rsidR="003F4ECF" w:rsidRDefault="00F14935" w:rsidP="009A78B1">
      <w:pPr>
        <w:pStyle w:val="ListParagraph"/>
        <w:numPr>
          <w:ilvl w:val="0"/>
          <w:numId w:val="3"/>
        </w:numPr>
      </w:pPr>
      <w:r>
        <w:t xml:space="preserve">Hvor stor er </w:t>
      </w:r>
      <w:r w:rsidR="003F4ECF">
        <w:t>fraktion</w:t>
      </w:r>
      <w:r>
        <w:t xml:space="preserve">en </w:t>
      </w:r>
      <w:r w:rsidR="003F4ECF">
        <w:t xml:space="preserve">af </w:t>
      </w:r>
      <w:r>
        <w:t xml:space="preserve">opløst </w:t>
      </w:r>
      <w:r w:rsidR="003F4ECF">
        <w:t>organisk bundet kulstof i havet</w:t>
      </w:r>
      <w:r>
        <w:t>, og hvor stammer den</w:t>
      </w:r>
      <w:r w:rsidR="006F37BA">
        <w:t>ne</w:t>
      </w:r>
      <w:r>
        <w:t xml:space="preserve"> fraktion </w:t>
      </w:r>
      <w:r w:rsidR="006F37BA">
        <w:t xml:space="preserve">især </w:t>
      </w:r>
      <w:r>
        <w:t>fra?</w:t>
      </w:r>
      <w:r w:rsidR="003F4ECF">
        <w:t xml:space="preserve"> </w:t>
      </w:r>
    </w:p>
    <w:p w14:paraId="579B14D6" w14:textId="66232DD0" w:rsidR="00F14935" w:rsidRDefault="00F14935" w:rsidP="009A78B1">
      <w:pPr>
        <w:pStyle w:val="ListParagraph"/>
        <w:numPr>
          <w:ilvl w:val="0"/>
          <w:numId w:val="3"/>
        </w:numPr>
      </w:pPr>
      <w:r>
        <w:t>Find denne fraktion på nedenstående figur, der også er vist s. 15 i artiklen, og sammenlign den med fraktionen af kulstof i atmosfæren, der er bundet som CO</w:t>
      </w:r>
      <w:r>
        <w:rPr>
          <w:vertAlign w:val="subscript"/>
        </w:rPr>
        <w:t>2</w:t>
      </w:r>
      <w:r>
        <w:t>.</w:t>
      </w:r>
    </w:p>
    <w:p w14:paraId="5B35ED49" w14:textId="4AFDB597" w:rsidR="00F14935" w:rsidRDefault="00F14935" w:rsidP="00F14935">
      <w:r w:rsidRPr="00F14935">
        <w:rPr>
          <w:noProof/>
          <w:lang w:eastAsia="da-DK"/>
        </w:rPr>
        <w:lastRenderedPageBreak/>
        <w:drawing>
          <wp:anchor distT="0" distB="0" distL="114300" distR="114300" simplePos="0" relativeHeight="251658240" behindDoc="1" locked="0" layoutInCell="1" allowOverlap="1" wp14:anchorId="057DBAF0" wp14:editId="503812D2">
            <wp:simplePos x="0" y="0"/>
            <wp:positionH relativeFrom="column">
              <wp:posOffset>1263477</wp:posOffset>
            </wp:positionH>
            <wp:positionV relativeFrom="paragraph">
              <wp:posOffset>14605</wp:posOffset>
            </wp:positionV>
            <wp:extent cx="3232150" cy="3147060"/>
            <wp:effectExtent l="0" t="0" r="6350" b="0"/>
            <wp:wrapTight wrapText="bothSides">
              <wp:wrapPolygon edited="0">
                <wp:start x="0" y="0"/>
                <wp:lineTo x="0" y="21443"/>
                <wp:lineTo x="21515" y="21443"/>
                <wp:lineTo x="21515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3D2A90" w14:textId="3BBCFC87" w:rsidR="00F14935" w:rsidRDefault="00F14935" w:rsidP="00F14935"/>
    <w:p w14:paraId="12A4C3B7" w14:textId="27D9CFF5" w:rsidR="00F14935" w:rsidRDefault="00F14935" w:rsidP="00F14935"/>
    <w:p w14:paraId="309093BD" w14:textId="39F95B83" w:rsidR="00F14935" w:rsidRDefault="00F14935" w:rsidP="00F14935"/>
    <w:p w14:paraId="1FB8D1E8" w14:textId="10598774" w:rsidR="00F14935" w:rsidRDefault="00F14935" w:rsidP="00F14935"/>
    <w:p w14:paraId="55AE1C45" w14:textId="137F6693" w:rsidR="00F14935" w:rsidRDefault="00F14935" w:rsidP="00F14935"/>
    <w:p w14:paraId="198ED146" w14:textId="16FF22EE" w:rsidR="00F14935" w:rsidRDefault="00F14935" w:rsidP="00F14935"/>
    <w:p w14:paraId="54EBB64A" w14:textId="71BD06B4" w:rsidR="00F14935" w:rsidRDefault="00F14935" w:rsidP="00F14935"/>
    <w:p w14:paraId="7BB70EB7" w14:textId="38BC6EE7" w:rsidR="00F14935" w:rsidRDefault="00F14935" w:rsidP="00F14935"/>
    <w:p w14:paraId="2FF76777" w14:textId="41490803" w:rsidR="00F14935" w:rsidRDefault="00F14935" w:rsidP="00F14935"/>
    <w:p w14:paraId="29C53561" w14:textId="0D9D9F5C" w:rsidR="00F14935" w:rsidRDefault="00F14935" w:rsidP="00F14935"/>
    <w:p w14:paraId="23BDDF77" w14:textId="799DF9FF" w:rsidR="00F14935" w:rsidRDefault="00F14935" w:rsidP="00F14935"/>
    <w:p w14:paraId="549D6A96" w14:textId="6CDB843F" w:rsidR="00F14935" w:rsidRDefault="006F37BA" w:rsidP="00F14935">
      <w:pPr>
        <w:pStyle w:val="ListParagraph"/>
        <w:numPr>
          <w:ilvl w:val="0"/>
          <w:numId w:val="3"/>
        </w:numPr>
      </w:pPr>
      <w:r>
        <w:t>Hvilke levende organismer lever især af det opløste organiske kulstof?</w:t>
      </w:r>
    </w:p>
    <w:p w14:paraId="5F6A6414" w14:textId="39F9570E" w:rsidR="00B867E6" w:rsidRDefault="006F37BA" w:rsidP="00F14935">
      <w:pPr>
        <w:pStyle w:val="ListParagraph"/>
        <w:numPr>
          <w:ilvl w:val="0"/>
          <w:numId w:val="3"/>
        </w:numPr>
      </w:pPr>
      <w:r>
        <w:t xml:space="preserve">Hvor mange milliarder tons kulstof omsætter bakterier </w:t>
      </w:r>
      <w:r w:rsidR="00B867E6">
        <w:t xml:space="preserve">i havet </w:t>
      </w:r>
      <w:r>
        <w:t>om året</w:t>
      </w:r>
      <w:r w:rsidR="00B867E6">
        <w:t>?</w:t>
      </w:r>
    </w:p>
    <w:p w14:paraId="6D2191B9" w14:textId="77777777" w:rsidR="004C365C" w:rsidRDefault="004C365C" w:rsidP="004C365C">
      <w:pPr>
        <w:pStyle w:val="ListParagraph"/>
        <w:numPr>
          <w:ilvl w:val="0"/>
          <w:numId w:val="3"/>
        </w:numPr>
      </w:pPr>
      <w:r>
        <w:t>Forklar hvad der især bestemmer tætheden af en bestemt type bakterier i et havområde.</w:t>
      </w:r>
    </w:p>
    <w:p w14:paraId="136949A8" w14:textId="23F1C660" w:rsidR="00487D7F" w:rsidRDefault="00963914" w:rsidP="00963914">
      <w:pPr>
        <w:pStyle w:val="ListParagraph"/>
        <w:numPr>
          <w:ilvl w:val="0"/>
          <w:numId w:val="3"/>
        </w:numPr>
      </w:pPr>
      <w:r>
        <w:t xml:space="preserve">Forklar hvordan bakteriernes omsætning af opløst organisk kulstof indgår i havets fødenet. </w:t>
      </w:r>
    </w:p>
    <w:p w14:paraId="0D541B82" w14:textId="029680F9" w:rsidR="00963914" w:rsidRDefault="00963914" w:rsidP="00963914">
      <w:pPr>
        <w:pStyle w:val="ListParagraph"/>
        <w:numPr>
          <w:ilvl w:val="0"/>
          <w:numId w:val="3"/>
        </w:numPr>
      </w:pPr>
      <w:r>
        <w:t xml:space="preserve">Forklar hvordan bakterierne </w:t>
      </w:r>
      <w:r w:rsidR="00C073E3">
        <w:t xml:space="preserve">i havet </w:t>
      </w:r>
      <w:r>
        <w:t>optager</w:t>
      </w:r>
      <w:r w:rsidR="004C06D5">
        <w:t xml:space="preserve"> henholdsvis </w:t>
      </w:r>
      <w:r>
        <w:t xml:space="preserve">små </w:t>
      </w:r>
      <w:r w:rsidR="002B3AB1">
        <w:t>og</w:t>
      </w:r>
      <w:r w:rsidR="004C06D5">
        <w:t xml:space="preserve"> store </w:t>
      </w:r>
      <w:r>
        <w:t>opløste organiske molekyler.</w:t>
      </w:r>
    </w:p>
    <w:p w14:paraId="671E6825" w14:textId="77777777" w:rsidR="004C06D5" w:rsidRDefault="004C06D5" w:rsidP="004C06D5">
      <w:pPr>
        <w:pStyle w:val="ListParagraph"/>
        <w:numPr>
          <w:ilvl w:val="0"/>
          <w:numId w:val="3"/>
        </w:numPr>
      </w:pPr>
      <w:r>
        <w:t>Forklar hvorfor der findes mange forskellige typer overfladeenzymer hos bakterier i havet.</w:t>
      </w:r>
    </w:p>
    <w:p w14:paraId="798FA909" w14:textId="7C04E550" w:rsidR="00963914" w:rsidRDefault="00963914" w:rsidP="00963914">
      <w:pPr>
        <w:pStyle w:val="ListParagraph"/>
        <w:numPr>
          <w:ilvl w:val="0"/>
          <w:numId w:val="3"/>
        </w:numPr>
      </w:pPr>
      <w:r>
        <w:t>Forklar</w:t>
      </w:r>
      <w:r w:rsidR="004C06D5">
        <w:t xml:space="preserve"> de tre</w:t>
      </w:r>
      <w:r>
        <w:t xml:space="preserve"> </w:t>
      </w:r>
      <w:r w:rsidR="004C06D5">
        <w:t>enzym</w:t>
      </w:r>
      <w:r w:rsidR="00C073E3">
        <w:t>strategier</w:t>
      </w:r>
      <w:r>
        <w:t xml:space="preserve"> bakterierne </w:t>
      </w:r>
      <w:r w:rsidR="00C073E3">
        <w:t xml:space="preserve">i havet </w:t>
      </w:r>
      <w:r>
        <w:t xml:space="preserve">har til </w:t>
      </w:r>
      <w:r w:rsidR="00C073E3">
        <w:t>at optage større opløste organiske molekyler. Inddrag nedenstående figur, som også er vist på s.</w:t>
      </w:r>
      <w:r w:rsidR="002B3AB1">
        <w:t xml:space="preserve"> </w:t>
      </w:r>
      <w:r w:rsidR="00C073E3">
        <w:t>16 i artiklen:</w:t>
      </w:r>
    </w:p>
    <w:p w14:paraId="5E7A5DD6" w14:textId="62DE323C" w:rsidR="004C365C" w:rsidRDefault="00C74AB0" w:rsidP="004C365C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25427" wp14:editId="048C63DD">
                <wp:simplePos x="0" y="0"/>
                <wp:positionH relativeFrom="column">
                  <wp:posOffset>1006359</wp:posOffset>
                </wp:positionH>
                <wp:positionV relativeFrom="paragraph">
                  <wp:posOffset>1386</wp:posOffset>
                </wp:positionV>
                <wp:extent cx="623570" cy="1040765"/>
                <wp:effectExtent l="0" t="0" r="24130" b="2603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10407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32F6D530" id="Rektangel 4" o:spid="_x0000_s1026" style="position:absolute;margin-left:79.25pt;margin-top:.1pt;width:49.1pt;height:81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" fillcolor="#deeaf6 [664]" strokecolor="#deeaf6 [664]" strokeweight="1pt"/>
            </w:pict>
          </mc:Fallback>
        </mc:AlternateContent>
      </w:r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66806521" wp14:editId="5E3792CD">
            <wp:simplePos x="0" y="0"/>
            <wp:positionH relativeFrom="column">
              <wp:posOffset>1005840</wp:posOffset>
            </wp:positionH>
            <wp:positionV relativeFrom="paragraph">
              <wp:posOffset>21070</wp:posOffset>
            </wp:positionV>
            <wp:extent cx="3858260" cy="2403475"/>
            <wp:effectExtent l="0" t="0" r="8890" b="0"/>
            <wp:wrapTight wrapText="bothSides">
              <wp:wrapPolygon edited="0">
                <wp:start x="0" y="0"/>
                <wp:lineTo x="0" y="21400"/>
                <wp:lineTo x="21543" y="21400"/>
                <wp:lineTo x="21543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260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4020F" w14:textId="4A6BAF7D" w:rsidR="004C365C" w:rsidRDefault="004C365C" w:rsidP="004C365C"/>
    <w:p w14:paraId="5EE33EA1" w14:textId="622888D2" w:rsidR="004C365C" w:rsidRDefault="004C365C" w:rsidP="004C365C"/>
    <w:p w14:paraId="7C5A223C" w14:textId="0178889C" w:rsidR="004C365C" w:rsidRDefault="004C365C" w:rsidP="004C365C"/>
    <w:p w14:paraId="41E1C6A5" w14:textId="4FD77BBE" w:rsidR="004C365C" w:rsidRDefault="004C365C" w:rsidP="004C365C"/>
    <w:p w14:paraId="2CBCE25C" w14:textId="0BE05374" w:rsidR="004C365C" w:rsidRDefault="004C365C" w:rsidP="004C365C"/>
    <w:p w14:paraId="15E48A22" w14:textId="408B8C6C" w:rsidR="004C365C" w:rsidRDefault="004C365C" w:rsidP="004C365C"/>
    <w:p w14:paraId="740C5BB6" w14:textId="6C78E1D9" w:rsidR="004C365C" w:rsidRDefault="004C365C" w:rsidP="004C365C"/>
    <w:p w14:paraId="747D30DF" w14:textId="77777777" w:rsidR="004C06D5" w:rsidRDefault="004C06D5" w:rsidP="004C365C"/>
    <w:p w14:paraId="14E43DD5" w14:textId="655BD807" w:rsidR="004C365C" w:rsidRDefault="004C06D5" w:rsidP="004C06D5">
      <w:pPr>
        <w:pStyle w:val="ListParagraph"/>
        <w:numPr>
          <w:ilvl w:val="0"/>
          <w:numId w:val="3"/>
        </w:numPr>
      </w:pPr>
      <w:r>
        <w:t>Forklar hvilke fordele og ulemper, der er ved de forskellige strategier.</w:t>
      </w:r>
    </w:p>
    <w:p w14:paraId="0F7B6B93" w14:textId="3418FD75" w:rsidR="00E86CE9" w:rsidRDefault="00E86CE9" w:rsidP="004C06D5">
      <w:pPr>
        <w:pStyle w:val="ListParagraph"/>
        <w:numPr>
          <w:ilvl w:val="0"/>
          <w:numId w:val="3"/>
        </w:numPr>
      </w:pPr>
      <w:r>
        <w:t>Hvilken enzymstrategi antager man</w:t>
      </w:r>
      <w:r w:rsidR="00E04712">
        <w:t>,</w:t>
      </w:r>
      <w:r>
        <w:t xml:space="preserve"> at bakterierne hovedsaligt anvender, hvis de lever fritsvævende i havvand? Forklar hvorfor.</w:t>
      </w:r>
    </w:p>
    <w:p w14:paraId="63D9CC40" w14:textId="642A1CEA" w:rsidR="00E86CE9" w:rsidRDefault="00E86CE9" w:rsidP="004C06D5">
      <w:pPr>
        <w:pStyle w:val="ListParagraph"/>
        <w:numPr>
          <w:ilvl w:val="0"/>
          <w:numId w:val="3"/>
        </w:numPr>
      </w:pPr>
      <w:r>
        <w:t>Forklar hvorfor denne strategi kan ændres f.eks. i forbindelse med algeopblomstringer.</w:t>
      </w:r>
    </w:p>
    <w:p w14:paraId="33841F83" w14:textId="63B5F92E" w:rsidR="007A4D0A" w:rsidRDefault="007A4D0A" w:rsidP="007A4D0A">
      <w:pPr>
        <w:pStyle w:val="ListParagraph"/>
      </w:pPr>
    </w:p>
    <w:p w14:paraId="1E5959A8" w14:textId="68AD10CE" w:rsidR="009E1ED8" w:rsidRPr="00D21628" w:rsidRDefault="009E1ED8" w:rsidP="009E1ED8">
      <w:pPr>
        <w:pStyle w:val="Heading2"/>
        <w:rPr>
          <w:b/>
          <w:color w:val="auto"/>
        </w:rPr>
      </w:pPr>
      <w:r w:rsidRPr="00D21628">
        <w:rPr>
          <w:b/>
          <w:color w:val="auto"/>
        </w:rPr>
        <w:lastRenderedPageBreak/>
        <w:t xml:space="preserve">Supplerende </w:t>
      </w:r>
      <w:r w:rsidR="005F1A88" w:rsidRPr="00D21628">
        <w:rPr>
          <w:b/>
          <w:color w:val="auto"/>
        </w:rPr>
        <w:t>arbejdsopgave</w:t>
      </w:r>
      <w:r w:rsidR="003A4534" w:rsidRPr="00D21628">
        <w:rPr>
          <w:b/>
          <w:color w:val="auto"/>
        </w:rPr>
        <w:t xml:space="preserve">r </w:t>
      </w:r>
    </w:p>
    <w:p w14:paraId="5B8398AB" w14:textId="39035E07" w:rsidR="009A527F" w:rsidRDefault="006F37BA" w:rsidP="0013661B">
      <w:r>
        <w:t>Læs mere om kulstofkredsløbet på følgende link</w:t>
      </w:r>
      <w:r w:rsidR="009A527F">
        <w:t>, hvor der også er tilhørende arbejdsspørgsmål</w:t>
      </w:r>
      <w:r>
        <w:t xml:space="preserve">: </w:t>
      </w:r>
      <w:hyperlink r:id="rId10" w:history="1">
        <w:r w:rsidR="009A527F" w:rsidRPr="00CE1CDD">
          <w:rPr>
            <w:rStyle w:val="Hyperlink"/>
          </w:rPr>
          <w:t>https://www.emu.dk/sites/default/files/Kap_3mo.pdf</w:t>
        </w:r>
      </w:hyperlink>
    </w:p>
    <w:p w14:paraId="2871681C" w14:textId="77777777" w:rsidR="00194CC0" w:rsidRDefault="00194CC0" w:rsidP="00194CC0">
      <w:pPr>
        <w:spacing w:after="0"/>
      </w:pPr>
    </w:p>
    <w:p w14:paraId="421C8C87" w14:textId="52D6A7DD" w:rsidR="00B867E6" w:rsidRPr="009A527F" w:rsidRDefault="00B867E6" w:rsidP="009A527F">
      <w:pPr>
        <w:pStyle w:val="Heading2"/>
        <w:rPr>
          <w:b/>
          <w:color w:val="auto"/>
        </w:rPr>
      </w:pPr>
      <w:r w:rsidRPr="009A527F">
        <w:rPr>
          <w:b/>
          <w:color w:val="auto"/>
        </w:rPr>
        <w:t>Eksamensopgaver med relevans</w:t>
      </w:r>
    </w:p>
    <w:p w14:paraId="1B0FEB27" w14:textId="27E81BDC" w:rsidR="00A61085" w:rsidRDefault="00B867E6" w:rsidP="004E205B">
      <w:r>
        <w:t>Biologi A, 3. juni 2014, opgave 1, arktiske fødekæder.</w:t>
      </w:r>
    </w:p>
    <w:p w14:paraId="0E818A10" w14:textId="77777777" w:rsidR="00194CC0" w:rsidRDefault="00194CC0" w:rsidP="00194CC0">
      <w:pPr>
        <w:spacing w:after="0"/>
      </w:pPr>
    </w:p>
    <w:p w14:paraId="0B20487D" w14:textId="65CD4882" w:rsidR="00ED0544" w:rsidRDefault="00ED0544" w:rsidP="000B1F3B">
      <w:pPr>
        <w:pStyle w:val="Heading2"/>
        <w:rPr>
          <w:b/>
          <w:color w:val="auto"/>
        </w:rPr>
      </w:pPr>
      <w:r>
        <w:rPr>
          <w:b/>
          <w:color w:val="auto"/>
        </w:rPr>
        <w:t>Eksperimentelt arbejde</w:t>
      </w:r>
    </w:p>
    <w:p w14:paraId="3A339C82" w14:textId="76775C7A" w:rsidR="009A527F" w:rsidRPr="00194CC0" w:rsidRDefault="009A527F" w:rsidP="00194CC0">
      <w:pPr>
        <w:spacing w:after="0"/>
        <w:rPr>
          <w:b/>
        </w:rPr>
      </w:pPr>
      <w:r w:rsidRPr="00194CC0">
        <w:rPr>
          <w:b/>
        </w:rPr>
        <w:t xml:space="preserve">Undersøgelse af aktivitet af </w:t>
      </w:r>
      <w:proofErr w:type="spellStart"/>
      <w:r w:rsidRPr="00194CC0">
        <w:rPr>
          <w:b/>
        </w:rPr>
        <w:t>ektoenzym</w:t>
      </w:r>
      <w:proofErr w:type="spellEnd"/>
      <w:r w:rsidRPr="00194CC0">
        <w:rPr>
          <w:b/>
        </w:rPr>
        <w:t xml:space="preserve"> hos bakterie </w:t>
      </w:r>
    </w:p>
    <w:p w14:paraId="7A8590DD" w14:textId="4DBE2850" w:rsidR="009A527F" w:rsidRPr="009A527F" w:rsidRDefault="00194CC0" w:rsidP="009A527F">
      <w:r>
        <w:t>F</w:t>
      </w:r>
      <w:r w:rsidR="009A527F" w:rsidRPr="009A527F">
        <w:t xml:space="preserve">or at kunne leve af komplekse stoffer som proteiner, stivelse eller cellulose, </w:t>
      </w:r>
      <w:r>
        <w:t xml:space="preserve">producerer visse </w:t>
      </w:r>
      <w:r w:rsidR="00CF681F">
        <w:t>bakterier</w:t>
      </w:r>
      <w:r>
        <w:t xml:space="preserve"> </w:t>
      </w:r>
      <w:r w:rsidR="009A527F" w:rsidRPr="009A527F">
        <w:t>enzymer</w:t>
      </w:r>
      <w:r w:rsidR="00CF681F">
        <w:t>,</w:t>
      </w:r>
      <w:r w:rsidR="009A527F" w:rsidRPr="009A527F">
        <w:t xml:space="preserve"> som nedbryder disse højmolekylære stoffer til mindre molekyler, det vil sige til hhv. aminosyrer og glukose. </w:t>
      </w:r>
      <w:r>
        <w:t xml:space="preserve">Enzymerne kaldes </w:t>
      </w:r>
      <w:proofErr w:type="spellStart"/>
      <w:r>
        <w:t>ektoenzymer</w:t>
      </w:r>
      <w:proofErr w:type="spellEnd"/>
      <w:r>
        <w:t xml:space="preserve"> og sidder enten på bakteriernes overflade eller diffunderer ud i det omgivende miljø, som omtalt i artiklen. </w:t>
      </w:r>
      <w:r w:rsidR="00CF681F">
        <w:t>De mindre organiske molekyler</w:t>
      </w:r>
      <w:r w:rsidR="009A527F" w:rsidRPr="009A527F">
        <w:t xml:space="preserve"> kan bakterierne optage gennem cellemembranen. </w:t>
      </w:r>
    </w:p>
    <w:p w14:paraId="711373E1" w14:textId="131D558A" w:rsidR="009A527F" w:rsidRPr="009A527F" w:rsidRDefault="009A527F" w:rsidP="009A527F">
      <w:r w:rsidRPr="009A527F">
        <w:t>Man kan undersøge</w:t>
      </w:r>
      <w:r w:rsidR="00E04712">
        <w:t>,</w:t>
      </w:r>
      <w:r w:rsidRPr="009A527F">
        <w:t xml:space="preserve"> hvilke </w:t>
      </w:r>
      <w:proofErr w:type="spellStart"/>
      <w:r w:rsidRPr="009A527F">
        <w:t>ektoenz</w:t>
      </w:r>
      <w:r w:rsidR="000B1F3B">
        <w:t>ymer</w:t>
      </w:r>
      <w:proofErr w:type="spellEnd"/>
      <w:r w:rsidR="000B1F3B">
        <w:t xml:space="preserve"> en bestemt bakterieart har. F.eks. kan man overføre</w:t>
      </w:r>
      <w:r w:rsidRPr="009A527F">
        <w:t xml:space="preserve"> bakterie</w:t>
      </w:r>
      <w:r w:rsidR="000B1F3B">
        <w:t>r</w:t>
      </w:r>
      <w:r w:rsidRPr="009A527F">
        <w:t xml:space="preserve"> til agarplader med vækstmedier med enten cellulose eller stivelse, og undersøge om de er stand til at nedbryde enten det ene eller begge kulhydrater. Kan de nedbryde cellulose</w:t>
      </w:r>
      <w:r w:rsidR="000B1F3B">
        <w:t>,</w:t>
      </w:r>
      <w:r w:rsidRPr="009A527F">
        <w:t xml:space="preserve"> udskiller de enzymet cellulase, mens de</w:t>
      </w:r>
      <w:r w:rsidR="000B1F3B">
        <w:t>,</w:t>
      </w:r>
      <w:r w:rsidRPr="009A527F">
        <w:t xml:space="preserve"> hvis de kan nedbryde stivelse, udskiller enzymet amylase. </w:t>
      </w:r>
    </w:p>
    <w:p w14:paraId="28152B9A" w14:textId="6E24D7A4" w:rsidR="00214423" w:rsidRDefault="009A527F" w:rsidP="009A527F">
      <w:r w:rsidRPr="009A527F">
        <w:t>Man kan prøve med fle</w:t>
      </w:r>
      <w:r w:rsidR="000B1F3B">
        <w:t>re forskellige bakteriearter, f.eks</w:t>
      </w:r>
      <w:r w:rsidRPr="009A527F">
        <w:t xml:space="preserve">. </w:t>
      </w:r>
      <w:proofErr w:type="spellStart"/>
      <w:r w:rsidRPr="000B1F3B">
        <w:rPr>
          <w:i/>
        </w:rPr>
        <w:t>Bacillus</w:t>
      </w:r>
      <w:proofErr w:type="spellEnd"/>
      <w:r w:rsidRPr="000B1F3B">
        <w:rPr>
          <w:i/>
        </w:rPr>
        <w:t xml:space="preserve"> </w:t>
      </w:r>
      <w:proofErr w:type="spellStart"/>
      <w:r w:rsidRPr="000B1F3B">
        <w:rPr>
          <w:i/>
        </w:rPr>
        <w:t>subtilis</w:t>
      </w:r>
      <w:proofErr w:type="spellEnd"/>
      <w:r w:rsidR="00071427" w:rsidRPr="000B1F3B">
        <w:t xml:space="preserve">, </w:t>
      </w:r>
      <w:proofErr w:type="spellStart"/>
      <w:r w:rsidR="00071427" w:rsidRPr="000B1F3B">
        <w:rPr>
          <w:i/>
        </w:rPr>
        <w:t>Bacillus</w:t>
      </w:r>
      <w:proofErr w:type="spellEnd"/>
      <w:r w:rsidR="00071427" w:rsidRPr="000B1F3B">
        <w:rPr>
          <w:i/>
        </w:rPr>
        <w:t xml:space="preserve"> </w:t>
      </w:r>
      <w:proofErr w:type="spellStart"/>
      <w:r w:rsidR="00071427" w:rsidRPr="000B1F3B">
        <w:rPr>
          <w:i/>
        </w:rPr>
        <w:t>liche</w:t>
      </w:r>
      <w:r w:rsidR="00997E36" w:rsidRPr="000B1F3B">
        <w:rPr>
          <w:i/>
        </w:rPr>
        <w:t>niformis</w:t>
      </w:r>
      <w:proofErr w:type="spellEnd"/>
      <w:r w:rsidR="00997E36" w:rsidRPr="000B1F3B">
        <w:t xml:space="preserve"> og </w:t>
      </w:r>
      <w:proofErr w:type="spellStart"/>
      <w:r w:rsidR="00997E36" w:rsidRPr="000B1F3B">
        <w:rPr>
          <w:i/>
        </w:rPr>
        <w:t>Micrococcus</w:t>
      </w:r>
      <w:proofErr w:type="spellEnd"/>
      <w:r w:rsidR="000B1F3B" w:rsidRPr="000B1F3B">
        <w:rPr>
          <w:i/>
        </w:rPr>
        <w:t xml:space="preserve"> </w:t>
      </w:r>
      <w:proofErr w:type="spellStart"/>
      <w:r w:rsidR="000B1F3B" w:rsidRPr="000B1F3B">
        <w:rPr>
          <w:i/>
        </w:rPr>
        <w:t>luteus</w:t>
      </w:r>
      <w:proofErr w:type="spellEnd"/>
      <w:r w:rsidR="000B1F3B" w:rsidRPr="000B1F3B">
        <w:rPr>
          <w:i/>
        </w:rPr>
        <w:t>.</w:t>
      </w:r>
      <w:r w:rsidR="00997E36" w:rsidRPr="000B1F3B">
        <w:rPr>
          <w:i/>
        </w:rPr>
        <w:t xml:space="preserve"> </w:t>
      </w:r>
      <w:r w:rsidR="000B1F3B" w:rsidRPr="000B1F3B">
        <w:t>Alle</w:t>
      </w:r>
      <w:r w:rsidRPr="000B1F3B">
        <w:t xml:space="preserve"> </w:t>
      </w:r>
      <w:r w:rsidR="000B1F3B">
        <w:t>disse</w:t>
      </w:r>
      <w:r w:rsidRPr="009A527F">
        <w:t xml:space="preserve"> bakterier kan købe</w:t>
      </w:r>
      <w:r w:rsidR="000B1F3B">
        <w:t>s</w:t>
      </w:r>
      <w:r w:rsidRPr="009A527F">
        <w:t xml:space="preserve"> via Københavns Universitet, Biologisk Institut, Afd. for Mikrobiologi. </w:t>
      </w:r>
      <w:r w:rsidR="00997E36">
        <w:t>Link til</w:t>
      </w:r>
      <w:r w:rsidR="000B1F3B">
        <w:t xml:space="preserve"> bestillings</w:t>
      </w:r>
      <w:r w:rsidR="00997E36">
        <w:t xml:space="preserve">formular findes her: </w:t>
      </w:r>
      <w:hyperlink r:id="rId11" w:history="1">
        <w:r w:rsidR="000B1F3B" w:rsidRPr="00CE1CDD">
          <w:rPr>
            <w:rStyle w:val="Hyperlink"/>
          </w:rPr>
          <w:t>https://www.science.ku.dk/oplev-science/gymnasiet/undervisningsmaterialer/mikroorganismer/</w:t>
        </w:r>
      </w:hyperlink>
    </w:p>
    <w:p w14:paraId="02A6E468" w14:textId="77777777" w:rsidR="009A527F" w:rsidRPr="00997E36" w:rsidRDefault="009A527F" w:rsidP="00997E36">
      <w:pPr>
        <w:spacing w:after="0"/>
        <w:rPr>
          <w:b/>
        </w:rPr>
      </w:pPr>
      <w:r w:rsidRPr="00997E36">
        <w:rPr>
          <w:b/>
        </w:rPr>
        <w:t>Formål</w:t>
      </w:r>
    </w:p>
    <w:p w14:paraId="57951A69" w14:textId="094FB49B" w:rsidR="009A527F" w:rsidRDefault="009A527F" w:rsidP="009A527F">
      <w:r w:rsidRPr="009A527F">
        <w:t>At undersøge amylase</w:t>
      </w:r>
      <w:r w:rsidR="000B1F3B">
        <w:t>- og cellulase</w:t>
      </w:r>
      <w:r w:rsidRPr="009A527F">
        <w:t xml:space="preserve">aktivitet hos </w:t>
      </w:r>
      <w:r w:rsidR="00997E36">
        <w:t>et antal bakteriearter.</w:t>
      </w:r>
    </w:p>
    <w:p w14:paraId="37BEBF8A" w14:textId="7D14A3A8" w:rsidR="00214423" w:rsidRDefault="00214423" w:rsidP="00214423">
      <w:pPr>
        <w:spacing w:after="0"/>
        <w:rPr>
          <w:b/>
        </w:rPr>
      </w:pPr>
      <w:r w:rsidRPr="00214423">
        <w:rPr>
          <w:b/>
        </w:rPr>
        <w:t>Forarbejde</w:t>
      </w:r>
    </w:p>
    <w:p w14:paraId="1BD7528E" w14:textId="5980BE8A" w:rsidR="00214423" w:rsidRPr="00214423" w:rsidRDefault="00214423" w:rsidP="009A527F">
      <w:r>
        <w:t>Undersøg de pågældende bakteriearters naturlige levesteder, og brug denne viden til at opstille hypoteser om bakteriernes evne til at nedbryde stivelse og/eller cellulose.</w:t>
      </w:r>
    </w:p>
    <w:p w14:paraId="704C9ED9" w14:textId="778A757B" w:rsidR="009A527F" w:rsidRPr="00997E36" w:rsidRDefault="009A527F" w:rsidP="00997E36">
      <w:pPr>
        <w:spacing w:after="0"/>
        <w:rPr>
          <w:b/>
        </w:rPr>
      </w:pPr>
      <w:r w:rsidRPr="00997E36">
        <w:rPr>
          <w:b/>
        </w:rPr>
        <w:t>Materialer til 10 grupper</w:t>
      </w:r>
    </w:p>
    <w:p w14:paraId="4676EE7B" w14:textId="43B0392F" w:rsidR="009A527F" w:rsidRPr="009A527F" w:rsidRDefault="009A527F" w:rsidP="000B1F3B">
      <w:pPr>
        <w:pStyle w:val="ListParagraph"/>
        <w:numPr>
          <w:ilvl w:val="0"/>
          <w:numId w:val="17"/>
        </w:numPr>
        <w:spacing w:after="0"/>
      </w:pPr>
      <w:r w:rsidRPr="009A527F">
        <w:t>40 sterile petriskåle</w:t>
      </w:r>
    </w:p>
    <w:p w14:paraId="5BA7C411" w14:textId="2E98AD8B" w:rsidR="009A527F" w:rsidRPr="009A527F" w:rsidRDefault="00546F53" w:rsidP="000B1F3B">
      <w:pPr>
        <w:pStyle w:val="ListParagraph"/>
        <w:numPr>
          <w:ilvl w:val="0"/>
          <w:numId w:val="17"/>
        </w:numPr>
        <w:spacing w:after="0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24685B0" wp14:editId="2049E3CB">
                <wp:simplePos x="0" y="0"/>
                <wp:positionH relativeFrom="column">
                  <wp:posOffset>3650615</wp:posOffset>
                </wp:positionH>
                <wp:positionV relativeFrom="paragraph">
                  <wp:posOffset>2089785</wp:posOffset>
                </wp:positionV>
                <wp:extent cx="237426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2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E79341" w14:textId="31881CE0" w:rsidR="00546F53" w:rsidRPr="00083CD9" w:rsidRDefault="00546F53" w:rsidP="00546F53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Foto: </w:t>
                            </w:r>
                            <w:proofErr w:type="spellStart"/>
                            <w:r>
                              <w:t>Colourbox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24685B0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left:0;text-align:left;margin-left:287.45pt;margin-top:164.55pt;width:186.95pt;height:.0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" stroked="f">
                <v:textbox style="mso-fit-shape-to-text:t" inset="0,0,0,0">
                  <w:txbxContent>
                    <w:p w14:paraId="2CE79341" w14:textId="31881CE0" w:rsidR="00546F53" w:rsidRPr="00083CD9" w:rsidRDefault="00546F53" w:rsidP="00546F53">
                      <w:pPr>
                        <w:pStyle w:val="Billedtekst"/>
                        <w:rPr>
                          <w:noProof/>
                        </w:rPr>
                      </w:pPr>
                      <w:r>
                        <w:t xml:space="preserve">Foto: </w:t>
                      </w:r>
                      <w:proofErr w:type="spellStart"/>
                      <w:r>
                        <w:t>Colourbox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214423">
        <w:rPr>
          <w:noProof/>
          <w:lang w:eastAsia="da-DK"/>
        </w:rPr>
        <w:drawing>
          <wp:anchor distT="0" distB="0" distL="114300" distR="114300" simplePos="0" relativeHeight="251665408" behindDoc="1" locked="0" layoutInCell="1" allowOverlap="1" wp14:anchorId="43B56286" wp14:editId="620EDB8B">
            <wp:simplePos x="0" y="0"/>
            <wp:positionH relativeFrom="column">
              <wp:posOffset>3650615</wp:posOffset>
            </wp:positionH>
            <wp:positionV relativeFrom="paragraph">
              <wp:posOffset>450215</wp:posOffset>
            </wp:positionV>
            <wp:extent cx="2374265" cy="1582420"/>
            <wp:effectExtent l="0" t="0" r="6985" b="0"/>
            <wp:wrapTight wrapText="bothSides">
              <wp:wrapPolygon edited="0">
                <wp:start x="0" y="0"/>
                <wp:lineTo x="0" y="21323"/>
                <wp:lineTo x="21490" y="21323"/>
                <wp:lineTo x="21490" y="0"/>
                <wp:lineTo x="0" y="0"/>
              </wp:wrapPolygon>
            </wp:wrapTight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ose-up detail of stacks of agar plates inoculated with various bacteria in a laboratory, for antibiotic susceptibility testing. Vertical orientation. Healthcare and microbiology concept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27F" w:rsidRPr="009A527F">
        <w:t xml:space="preserve">500 </w:t>
      </w:r>
      <w:proofErr w:type="spellStart"/>
      <w:r w:rsidR="009A527F" w:rsidRPr="009A527F">
        <w:t>mL</w:t>
      </w:r>
      <w:proofErr w:type="spellEnd"/>
      <w:r w:rsidR="009A527F" w:rsidRPr="009A527F">
        <w:t xml:space="preserve"> næringsmedium med cellulose og agar (0,5 % carboxymethylcellulose (opløselig cellulose), 0,1 % NaNO</w:t>
      </w:r>
      <w:r w:rsidR="009A527F" w:rsidRPr="000B1F3B">
        <w:rPr>
          <w:vertAlign w:val="subscript"/>
        </w:rPr>
        <w:t>3</w:t>
      </w:r>
      <w:r w:rsidR="009A527F" w:rsidRPr="009A527F">
        <w:t>, 0,1 % K</w:t>
      </w:r>
      <w:r w:rsidR="009A527F" w:rsidRPr="000B1F3B">
        <w:rPr>
          <w:vertAlign w:val="subscript"/>
        </w:rPr>
        <w:t>2</w:t>
      </w:r>
      <w:r w:rsidR="009A527F" w:rsidRPr="009A527F">
        <w:t>HPO</w:t>
      </w:r>
      <w:r w:rsidR="009A527F" w:rsidRPr="000B1F3B">
        <w:rPr>
          <w:vertAlign w:val="subscript"/>
        </w:rPr>
        <w:t>4</w:t>
      </w:r>
      <w:r w:rsidR="009A527F" w:rsidRPr="009A527F">
        <w:t>, 0,1 % KCl, 0,05 % MgSO</w:t>
      </w:r>
      <w:r w:rsidR="009A527F" w:rsidRPr="000B1F3B">
        <w:rPr>
          <w:vertAlign w:val="subscript"/>
        </w:rPr>
        <w:t>4</w:t>
      </w:r>
      <w:r w:rsidR="009A527F" w:rsidRPr="009A527F">
        <w:t>, 0,05 % gærekstrakt, 0,1 % glukose, 1,7 % agar).</w:t>
      </w:r>
    </w:p>
    <w:p w14:paraId="4E19A2C8" w14:textId="676745C1" w:rsidR="009A527F" w:rsidRPr="009A527F" w:rsidRDefault="009A527F" w:rsidP="000B1F3B">
      <w:pPr>
        <w:pStyle w:val="ListParagraph"/>
        <w:numPr>
          <w:ilvl w:val="0"/>
          <w:numId w:val="17"/>
        </w:numPr>
        <w:spacing w:after="0"/>
      </w:pPr>
      <w:r w:rsidRPr="009A527F">
        <w:t xml:space="preserve">500 </w:t>
      </w:r>
      <w:proofErr w:type="spellStart"/>
      <w:r w:rsidRPr="009A527F">
        <w:t>mL</w:t>
      </w:r>
      <w:proofErr w:type="spellEnd"/>
      <w:r w:rsidRPr="009A527F">
        <w:t xml:space="preserve"> næringsmedium med stivelse og agar (som det andet medium på nær</w:t>
      </w:r>
      <w:r w:rsidR="00E04712">
        <w:t>,</w:t>
      </w:r>
      <w:r w:rsidRPr="009A527F">
        <w:t xml:space="preserve"> at cellulosen erstattes med en tilsvarende mængde opløselig stivelse).</w:t>
      </w:r>
    </w:p>
    <w:p w14:paraId="4886ADFE" w14:textId="5D559673" w:rsidR="009A527F" w:rsidRPr="009A527F" w:rsidRDefault="009A527F" w:rsidP="000B1F3B">
      <w:pPr>
        <w:pStyle w:val="ListParagraph"/>
        <w:numPr>
          <w:ilvl w:val="0"/>
          <w:numId w:val="17"/>
        </w:numPr>
        <w:spacing w:after="0"/>
      </w:pPr>
      <w:r w:rsidRPr="009A527F">
        <w:t>Sterilt vand</w:t>
      </w:r>
    </w:p>
    <w:p w14:paraId="71CDD338" w14:textId="34F5E3EA" w:rsidR="009A527F" w:rsidRPr="009A527F" w:rsidRDefault="009A527F" w:rsidP="000B1F3B">
      <w:pPr>
        <w:pStyle w:val="ListParagraph"/>
        <w:numPr>
          <w:ilvl w:val="0"/>
          <w:numId w:val="17"/>
        </w:numPr>
        <w:spacing w:after="0"/>
      </w:pPr>
      <w:r w:rsidRPr="009A527F">
        <w:t>Sterile reagensglas</w:t>
      </w:r>
    </w:p>
    <w:p w14:paraId="002D0568" w14:textId="447CED29" w:rsidR="009A527F" w:rsidRPr="009A527F" w:rsidRDefault="009A527F" w:rsidP="000B1F3B">
      <w:pPr>
        <w:pStyle w:val="ListParagraph"/>
        <w:numPr>
          <w:ilvl w:val="0"/>
          <w:numId w:val="17"/>
        </w:numPr>
        <w:spacing w:after="0"/>
      </w:pPr>
      <w:r w:rsidRPr="009A527F">
        <w:t>Sterile eng</w:t>
      </w:r>
      <w:r w:rsidR="00E105AA">
        <w:t>angspipetter eller mikropipettespidser</w:t>
      </w:r>
    </w:p>
    <w:p w14:paraId="5A351636" w14:textId="243083CD" w:rsidR="009A527F" w:rsidRPr="009A527F" w:rsidRDefault="009A527F" w:rsidP="000B1F3B">
      <w:pPr>
        <w:pStyle w:val="ListParagraph"/>
        <w:numPr>
          <w:ilvl w:val="0"/>
          <w:numId w:val="17"/>
        </w:numPr>
        <w:spacing w:after="0"/>
      </w:pPr>
      <w:r w:rsidRPr="009A527F">
        <w:t>Kulturer af bakterier</w:t>
      </w:r>
    </w:p>
    <w:p w14:paraId="41A1EEA2" w14:textId="00B19BB9" w:rsidR="009A527F" w:rsidRPr="009A527F" w:rsidRDefault="009A527F" w:rsidP="000B1F3B">
      <w:pPr>
        <w:pStyle w:val="ListParagraph"/>
        <w:numPr>
          <w:ilvl w:val="0"/>
          <w:numId w:val="17"/>
        </w:numPr>
        <w:spacing w:after="0"/>
      </w:pPr>
      <w:r w:rsidRPr="009A527F">
        <w:t xml:space="preserve">5 mm </w:t>
      </w:r>
      <w:proofErr w:type="spellStart"/>
      <w:r w:rsidRPr="009A527F">
        <w:t>propbor</w:t>
      </w:r>
      <w:proofErr w:type="spellEnd"/>
      <w:r w:rsidRPr="009A527F">
        <w:t xml:space="preserve"> </w:t>
      </w:r>
    </w:p>
    <w:p w14:paraId="222F4B1D" w14:textId="6DB1A117" w:rsidR="009A527F" w:rsidRPr="009A527F" w:rsidRDefault="009A527F" w:rsidP="000B1F3B">
      <w:pPr>
        <w:pStyle w:val="ListParagraph"/>
        <w:numPr>
          <w:ilvl w:val="0"/>
          <w:numId w:val="17"/>
        </w:numPr>
        <w:spacing w:after="0"/>
      </w:pPr>
      <w:proofErr w:type="spellStart"/>
      <w:r w:rsidRPr="009A527F">
        <w:t>Et</w:t>
      </w:r>
      <w:r w:rsidR="00997E36">
        <w:t>h</w:t>
      </w:r>
      <w:r w:rsidRPr="009A527F">
        <w:t>anol</w:t>
      </w:r>
      <w:proofErr w:type="spellEnd"/>
    </w:p>
    <w:p w14:paraId="0B6149D1" w14:textId="1F32E0C2" w:rsidR="009A527F" w:rsidRPr="009A527F" w:rsidRDefault="009A527F" w:rsidP="000B1F3B">
      <w:pPr>
        <w:pStyle w:val="ListParagraph"/>
        <w:numPr>
          <w:ilvl w:val="0"/>
          <w:numId w:val="17"/>
        </w:numPr>
        <w:spacing w:after="0"/>
      </w:pPr>
      <w:r w:rsidRPr="009A527F">
        <w:lastRenderedPageBreak/>
        <w:t>Bunsenbrænder</w:t>
      </w:r>
    </w:p>
    <w:p w14:paraId="2E5985D5" w14:textId="77777777" w:rsidR="009A527F" w:rsidRPr="009A527F" w:rsidRDefault="009A527F" w:rsidP="000B1F3B">
      <w:pPr>
        <w:pStyle w:val="ListParagraph"/>
        <w:numPr>
          <w:ilvl w:val="0"/>
          <w:numId w:val="17"/>
        </w:numPr>
        <w:spacing w:after="0"/>
      </w:pPr>
      <w:r w:rsidRPr="009A527F">
        <w:t>Congorød-opløsning (indikerer cellulose)</w:t>
      </w:r>
    </w:p>
    <w:p w14:paraId="3B700AFB" w14:textId="77777777" w:rsidR="009A527F" w:rsidRPr="009A527F" w:rsidRDefault="009A527F" w:rsidP="000B1F3B">
      <w:pPr>
        <w:pStyle w:val="ListParagraph"/>
        <w:numPr>
          <w:ilvl w:val="0"/>
          <w:numId w:val="17"/>
        </w:numPr>
        <w:spacing w:after="0"/>
      </w:pPr>
      <w:r w:rsidRPr="009A527F">
        <w:t>6 % NaCl-opløsning</w:t>
      </w:r>
    </w:p>
    <w:p w14:paraId="5462076A" w14:textId="77777777" w:rsidR="009A527F" w:rsidRPr="009A527F" w:rsidRDefault="009A527F" w:rsidP="000B1F3B">
      <w:pPr>
        <w:pStyle w:val="ListParagraph"/>
        <w:numPr>
          <w:ilvl w:val="0"/>
          <w:numId w:val="17"/>
        </w:numPr>
        <w:spacing w:after="0"/>
      </w:pPr>
      <w:r w:rsidRPr="009A527F">
        <w:t>Jod-jodkalium-opløsning (indikerer stivelse)</w:t>
      </w:r>
    </w:p>
    <w:p w14:paraId="4FC34B3E" w14:textId="77777777" w:rsidR="009A527F" w:rsidRPr="009A527F" w:rsidRDefault="009A527F" w:rsidP="00997E36">
      <w:pPr>
        <w:spacing w:after="0"/>
      </w:pPr>
    </w:p>
    <w:p w14:paraId="122A6C48" w14:textId="77777777" w:rsidR="009A527F" w:rsidRPr="00E105AA" w:rsidRDefault="009A527F" w:rsidP="00E105AA">
      <w:pPr>
        <w:spacing w:after="0"/>
        <w:rPr>
          <w:b/>
        </w:rPr>
      </w:pPr>
      <w:r w:rsidRPr="00E105AA">
        <w:rPr>
          <w:b/>
        </w:rPr>
        <w:t>Fremgangsmåde</w:t>
      </w:r>
    </w:p>
    <w:p w14:paraId="0088C912" w14:textId="4402A64F" w:rsidR="009A527F" w:rsidRPr="009A527F" w:rsidRDefault="009A527F" w:rsidP="000B1F3B">
      <w:pPr>
        <w:pStyle w:val="ListParagraph"/>
        <w:numPr>
          <w:ilvl w:val="0"/>
          <w:numId w:val="16"/>
        </w:numPr>
      </w:pPr>
      <w:r w:rsidRPr="009A527F">
        <w:t>Afvej ingredienserne til de to medier. Tilsæt derefter vand så vægt-volumenforholdet for ingredienserne passer. Autoklaver v</w:t>
      </w:r>
      <w:r w:rsidR="00E105AA">
        <w:t>ækstmedierne.</w:t>
      </w:r>
    </w:p>
    <w:p w14:paraId="1A9672E3" w14:textId="52713F14" w:rsidR="009A527F" w:rsidRPr="009A527F" w:rsidRDefault="009A527F" w:rsidP="000B1F3B">
      <w:pPr>
        <w:pStyle w:val="ListParagraph"/>
        <w:numPr>
          <w:ilvl w:val="0"/>
          <w:numId w:val="16"/>
        </w:numPr>
      </w:pPr>
      <w:r w:rsidRPr="009A527F">
        <w:t xml:space="preserve">Afkøl medierne til omkring 50 </w:t>
      </w:r>
      <w:proofErr w:type="spellStart"/>
      <w:r w:rsidR="00E105AA" w:rsidRPr="000B1F3B">
        <w:rPr>
          <w:vertAlign w:val="superscript"/>
        </w:rPr>
        <w:t>o</w:t>
      </w:r>
      <w:r w:rsidRPr="009A527F">
        <w:t>C</w:t>
      </w:r>
      <w:proofErr w:type="spellEnd"/>
      <w:r w:rsidRPr="009A527F">
        <w:t xml:space="preserve"> (håndlunken), inden de hver hældes op i 20 sterile petriskåle. </w:t>
      </w:r>
    </w:p>
    <w:p w14:paraId="18C21C8D" w14:textId="09CB628E" w:rsidR="009A527F" w:rsidRPr="009A527F" w:rsidRDefault="00E105AA" w:rsidP="000B1F3B">
      <w:pPr>
        <w:pStyle w:val="ListParagraph"/>
        <w:numPr>
          <w:ilvl w:val="0"/>
          <w:numId w:val="16"/>
        </w:numPr>
      </w:pPr>
      <w:r>
        <w:t xml:space="preserve">Flambér et </w:t>
      </w:r>
      <w:proofErr w:type="spellStart"/>
      <w:r>
        <w:t>propbor</w:t>
      </w:r>
      <w:proofErr w:type="spellEnd"/>
      <w:r w:rsidR="009A527F" w:rsidRPr="009A527F">
        <w:t xml:space="preserve">. Skær et hul i </w:t>
      </w:r>
      <w:proofErr w:type="spellStart"/>
      <w:r w:rsidR="009A527F" w:rsidRPr="009A527F">
        <w:t>agaren</w:t>
      </w:r>
      <w:proofErr w:type="spellEnd"/>
      <w:r w:rsidR="009A527F" w:rsidRPr="009A527F">
        <w:t xml:space="preserve"> i en petriskål, og fjern </w:t>
      </w:r>
      <w:proofErr w:type="spellStart"/>
      <w:r w:rsidR="009A527F" w:rsidRPr="009A527F">
        <w:t>agarproppen</w:t>
      </w:r>
      <w:proofErr w:type="spellEnd"/>
      <w:r w:rsidR="009A527F" w:rsidRPr="009A527F">
        <w:t xml:space="preserve"> (evt. med en nål eller </w:t>
      </w:r>
      <w:proofErr w:type="spellStart"/>
      <w:r w:rsidR="009A527F" w:rsidRPr="009A527F">
        <w:t>præparernål</w:t>
      </w:r>
      <w:proofErr w:type="spellEnd"/>
      <w:r w:rsidR="009A527F" w:rsidRPr="009A527F">
        <w:t xml:space="preserve">). Lav to huller i hver agarplade, husk at flambere </w:t>
      </w:r>
      <w:proofErr w:type="spellStart"/>
      <w:r w:rsidR="009A527F" w:rsidRPr="009A527F">
        <w:t>propboret</w:t>
      </w:r>
      <w:proofErr w:type="spellEnd"/>
      <w:r w:rsidR="009A527F" w:rsidRPr="009A527F">
        <w:t xml:space="preserve"> hver gang.</w:t>
      </w:r>
    </w:p>
    <w:p w14:paraId="69CE0109" w14:textId="075AC4BB" w:rsidR="009A527F" w:rsidRPr="009A527F" w:rsidRDefault="009A527F" w:rsidP="000B1F3B">
      <w:pPr>
        <w:pStyle w:val="ListParagraph"/>
        <w:numPr>
          <w:ilvl w:val="0"/>
          <w:numId w:val="16"/>
        </w:numPr>
      </w:pPr>
      <w:r w:rsidRPr="009A527F">
        <w:t xml:space="preserve">Opslæm 5-6 kolonier af hver bakteriekultur i 5 </w:t>
      </w:r>
      <w:proofErr w:type="spellStart"/>
      <w:r w:rsidRPr="009A527F">
        <w:t>mL</w:t>
      </w:r>
      <w:proofErr w:type="spellEnd"/>
      <w:r w:rsidRPr="009A527F">
        <w:t xml:space="preserve"> sterilt vand i et sterilt reagensglas. Overfør med steril pipette 0,2 </w:t>
      </w:r>
      <w:proofErr w:type="spellStart"/>
      <w:r w:rsidRPr="009A527F">
        <w:t>mL</w:t>
      </w:r>
      <w:proofErr w:type="spellEnd"/>
      <w:r w:rsidRPr="009A527F">
        <w:t xml:space="preserve"> sterilt vand til det ene hul på petrisk</w:t>
      </w:r>
      <w:r w:rsidR="00E105AA">
        <w:t>ålen og en tilsvarende mængde op</w:t>
      </w:r>
      <w:r w:rsidRPr="009A527F">
        <w:t>slæmmet bakteriekultur til det andet hul. Hver gruppe laver fire agarplader, således at hver bakteriekultur bliver podet på begge vækstmedier.</w:t>
      </w:r>
    </w:p>
    <w:p w14:paraId="1F0A941F" w14:textId="559C5E31" w:rsidR="009A527F" w:rsidRPr="009A527F" w:rsidRDefault="009A527F" w:rsidP="000B1F3B">
      <w:pPr>
        <w:pStyle w:val="ListParagraph"/>
        <w:numPr>
          <w:ilvl w:val="0"/>
          <w:numId w:val="16"/>
        </w:numPr>
      </w:pPr>
      <w:proofErr w:type="spellStart"/>
      <w:r w:rsidRPr="009A527F">
        <w:t>Inkubér</w:t>
      </w:r>
      <w:proofErr w:type="spellEnd"/>
      <w:r w:rsidRPr="009A527F">
        <w:t xml:space="preserve"> pladerne i op til en uge. </w:t>
      </w:r>
    </w:p>
    <w:p w14:paraId="73E11CF6" w14:textId="77777777" w:rsidR="009A527F" w:rsidRPr="009A527F" w:rsidRDefault="009A527F" w:rsidP="000B1F3B">
      <w:pPr>
        <w:pStyle w:val="ListParagraph"/>
        <w:numPr>
          <w:ilvl w:val="0"/>
          <w:numId w:val="16"/>
        </w:numPr>
      </w:pPr>
      <w:r w:rsidRPr="009A527F">
        <w:t>Derefter dækkes pladerne med cellulose med en congorødt-opløsning. Lad det stå i 15 min. Affarv derefter pladerne med saltopløsningen i 10-15 min. Områder hvor cellulosen er nedbrudt, vil være ufarvede.</w:t>
      </w:r>
    </w:p>
    <w:p w14:paraId="1D0624CF" w14:textId="1777794C" w:rsidR="00A67661" w:rsidRPr="009A527F" w:rsidRDefault="009A527F" w:rsidP="000B1F3B">
      <w:pPr>
        <w:pStyle w:val="ListParagraph"/>
        <w:numPr>
          <w:ilvl w:val="0"/>
          <w:numId w:val="16"/>
        </w:numPr>
      </w:pPr>
      <w:r w:rsidRPr="009A527F">
        <w:t xml:space="preserve">Dæk tilsvarende pladerne med stivelse med en jod-jodkalium-opløsning. Områder med stivelse vil farves blåsorte, mens områder hvor stivelsen er nedbrudt </w:t>
      </w:r>
      <w:r w:rsidR="00E105AA">
        <w:t>v</w:t>
      </w:r>
      <w:r w:rsidRPr="009A527F">
        <w:t>il være orangegule.</w:t>
      </w:r>
    </w:p>
    <w:p w14:paraId="0DB543C6" w14:textId="77777777" w:rsidR="009A527F" w:rsidRPr="00E105AA" w:rsidRDefault="009A527F" w:rsidP="00E105AA">
      <w:pPr>
        <w:spacing w:after="0"/>
        <w:rPr>
          <w:b/>
        </w:rPr>
      </w:pPr>
      <w:r w:rsidRPr="00E105AA">
        <w:rPr>
          <w:b/>
        </w:rPr>
        <w:t>Iagttagelser og resultater</w:t>
      </w:r>
    </w:p>
    <w:p w14:paraId="7DF5BFFE" w14:textId="7C674F12" w:rsidR="009A527F" w:rsidRPr="009A527F" w:rsidRDefault="009A527F" w:rsidP="009A527F">
      <w:r w:rsidRPr="009A527F">
        <w:t>Hvis der er en h</w:t>
      </w:r>
      <w:r w:rsidR="00E105AA">
        <w:t>enholdsvis</w:t>
      </w:r>
      <w:r w:rsidRPr="009A527F">
        <w:t xml:space="preserve"> ufarvet eller orangegul zone ved bakteriekulture</w:t>
      </w:r>
      <w:r w:rsidR="00E105AA">
        <w:t>r</w:t>
      </w:r>
      <w:r w:rsidRPr="009A527F">
        <w:t>ne, mål da diameteren af denne zone, og notér den i et skema.</w:t>
      </w:r>
    </w:p>
    <w:p w14:paraId="66387EAF" w14:textId="77777777" w:rsidR="009A527F" w:rsidRPr="00E105AA" w:rsidRDefault="009A527F" w:rsidP="00E105AA">
      <w:pPr>
        <w:spacing w:after="0"/>
        <w:rPr>
          <w:b/>
        </w:rPr>
      </w:pPr>
      <w:r w:rsidRPr="00E105AA">
        <w:rPr>
          <w:b/>
        </w:rPr>
        <w:t>Diskussion</w:t>
      </w:r>
    </w:p>
    <w:p w14:paraId="2060E554" w14:textId="0B53449E" w:rsidR="009A527F" w:rsidRPr="009A527F" w:rsidRDefault="009A527F" w:rsidP="00E105AA">
      <w:pPr>
        <w:pStyle w:val="ListParagraph"/>
        <w:numPr>
          <w:ilvl w:val="0"/>
          <w:numId w:val="14"/>
        </w:numPr>
      </w:pPr>
      <w:r w:rsidRPr="009A527F">
        <w:t>Udviser nogle af bakterierne enten cellulase</w:t>
      </w:r>
      <w:r w:rsidR="000B1F3B">
        <w:t>- eller amylase</w:t>
      </w:r>
      <w:r w:rsidRPr="009A527F">
        <w:t>aktivitet?</w:t>
      </w:r>
    </w:p>
    <w:p w14:paraId="404A949E" w14:textId="77777777" w:rsidR="009A527F" w:rsidRPr="009A527F" w:rsidRDefault="009A527F" w:rsidP="00E105AA">
      <w:pPr>
        <w:pStyle w:val="ListParagraph"/>
        <w:numPr>
          <w:ilvl w:val="0"/>
          <w:numId w:val="14"/>
        </w:numPr>
      </w:pPr>
      <w:r w:rsidRPr="009A527F">
        <w:t xml:space="preserve">Stemmer resultaterne overens med din hypotese? </w:t>
      </w:r>
    </w:p>
    <w:p w14:paraId="083447B8" w14:textId="77777777" w:rsidR="009A527F" w:rsidRPr="009A527F" w:rsidRDefault="009A527F" w:rsidP="00E105AA">
      <w:pPr>
        <w:pStyle w:val="ListParagraph"/>
        <w:numPr>
          <w:ilvl w:val="0"/>
          <w:numId w:val="14"/>
        </w:numPr>
      </w:pPr>
      <w:r w:rsidRPr="009A527F">
        <w:t xml:space="preserve">Hvis ikke hvad kan forklaringen være på det? </w:t>
      </w:r>
    </w:p>
    <w:p w14:paraId="58B01AE9" w14:textId="77777777" w:rsidR="009A527F" w:rsidRPr="00D32B3C" w:rsidRDefault="009A527F" w:rsidP="00E105AA">
      <w:pPr>
        <w:pStyle w:val="ListParagraph"/>
        <w:numPr>
          <w:ilvl w:val="0"/>
          <w:numId w:val="14"/>
        </w:numPr>
      </w:pPr>
      <w:r w:rsidRPr="00D32B3C">
        <w:t>Hvilke fejlkilder og usikkerheder kan der være ved fremgangsmåden?</w:t>
      </w:r>
    </w:p>
    <w:p w14:paraId="1E3EA244" w14:textId="77777777" w:rsidR="009A527F" w:rsidRPr="00D32B3C" w:rsidRDefault="009A527F" w:rsidP="00E105AA">
      <w:pPr>
        <w:spacing w:after="0"/>
        <w:rPr>
          <w:b/>
        </w:rPr>
      </w:pPr>
      <w:r w:rsidRPr="00D32B3C">
        <w:rPr>
          <w:b/>
        </w:rPr>
        <w:t xml:space="preserve">Konklusion </w:t>
      </w:r>
    </w:p>
    <w:p w14:paraId="63E3BC3B" w14:textId="6674456E" w:rsidR="009A527F" w:rsidRPr="00D32B3C" w:rsidRDefault="009A527F" w:rsidP="009A527F">
      <w:r w:rsidRPr="00D32B3C">
        <w:t>Er formålet opfyldt? Hvorfor/hvorfor ikke?</w:t>
      </w:r>
    </w:p>
    <w:p w14:paraId="662F9B26" w14:textId="77777777" w:rsidR="009A527F" w:rsidRPr="009A527F" w:rsidRDefault="009A527F" w:rsidP="009A527F"/>
    <w:p w14:paraId="15DF7FC0" w14:textId="77777777" w:rsidR="004B69FA" w:rsidRPr="004B69FA" w:rsidRDefault="004B69FA" w:rsidP="009A527F"/>
    <w:sectPr w:rsidR="004B69FA" w:rsidRPr="004B69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1079"/>
    <w:multiLevelType w:val="hybridMultilevel"/>
    <w:tmpl w:val="A9F839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C2DB1"/>
    <w:multiLevelType w:val="hybridMultilevel"/>
    <w:tmpl w:val="E806E49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A762CD"/>
    <w:multiLevelType w:val="hybridMultilevel"/>
    <w:tmpl w:val="4D7AA1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96F91"/>
    <w:multiLevelType w:val="hybridMultilevel"/>
    <w:tmpl w:val="AE28D6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B79B9"/>
    <w:multiLevelType w:val="hybridMultilevel"/>
    <w:tmpl w:val="124082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43BDD"/>
    <w:multiLevelType w:val="hybridMultilevel"/>
    <w:tmpl w:val="039025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63C32"/>
    <w:multiLevelType w:val="hybridMultilevel"/>
    <w:tmpl w:val="09C2D1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96AF9"/>
    <w:multiLevelType w:val="multilevel"/>
    <w:tmpl w:val="3C72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A85F85"/>
    <w:multiLevelType w:val="hybridMultilevel"/>
    <w:tmpl w:val="9F84FEE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2A1A65"/>
    <w:multiLevelType w:val="multilevel"/>
    <w:tmpl w:val="AF06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925F1A"/>
    <w:multiLevelType w:val="hybridMultilevel"/>
    <w:tmpl w:val="7D28D7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F42D5"/>
    <w:multiLevelType w:val="hybridMultilevel"/>
    <w:tmpl w:val="B88A11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A1C02"/>
    <w:multiLevelType w:val="hybridMultilevel"/>
    <w:tmpl w:val="4C1052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53C51"/>
    <w:multiLevelType w:val="hybridMultilevel"/>
    <w:tmpl w:val="439E80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C3421"/>
    <w:multiLevelType w:val="hybridMultilevel"/>
    <w:tmpl w:val="1EC24DE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E029B5"/>
    <w:multiLevelType w:val="hybridMultilevel"/>
    <w:tmpl w:val="648CA8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A1AA5"/>
    <w:multiLevelType w:val="hybridMultilevel"/>
    <w:tmpl w:val="BE5072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15"/>
  </w:num>
  <w:num w:numId="12">
    <w:abstractNumId w:val="14"/>
  </w:num>
  <w:num w:numId="13">
    <w:abstractNumId w:val="6"/>
  </w:num>
  <w:num w:numId="14">
    <w:abstractNumId w:val="3"/>
  </w:num>
  <w:num w:numId="15">
    <w:abstractNumId w:val="13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9F"/>
    <w:rsid w:val="00004759"/>
    <w:rsid w:val="00071427"/>
    <w:rsid w:val="0009230A"/>
    <w:rsid w:val="000957E7"/>
    <w:rsid w:val="000B1F3B"/>
    <w:rsid w:val="000C76E0"/>
    <w:rsid w:val="000D25FF"/>
    <w:rsid w:val="000E6F17"/>
    <w:rsid w:val="00103A65"/>
    <w:rsid w:val="001041F2"/>
    <w:rsid w:val="00107A75"/>
    <w:rsid w:val="001226F1"/>
    <w:rsid w:val="0013661B"/>
    <w:rsid w:val="00145E03"/>
    <w:rsid w:val="001910EA"/>
    <w:rsid w:val="00194CC0"/>
    <w:rsid w:val="001A0714"/>
    <w:rsid w:val="001A1A9F"/>
    <w:rsid w:val="001A309B"/>
    <w:rsid w:val="001D726A"/>
    <w:rsid w:val="001E445F"/>
    <w:rsid w:val="001E5C19"/>
    <w:rsid w:val="001F478C"/>
    <w:rsid w:val="00200FA5"/>
    <w:rsid w:val="00214423"/>
    <w:rsid w:val="00217019"/>
    <w:rsid w:val="00250F11"/>
    <w:rsid w:val="00271460"/>
    <w:rsid w:val="0027416C"/>
    <w:rsid w:val="0027628D"/>
    <w:rsid w:val="002A2296"/>
    <w:rsid w:val="002B3AB1"/>
    <w:rsid w:val="002B5382"/>
    <w:rsid w:val="002E1517"/>
    <w:rsid w:val="002E48E1"/>
    <w:rsid w:val="002E6805"/>
    <w:rsid w:val="00323F98"/>
    <w:rsid w:val="003343A3"/>
    <w:rsid w:val="00346A16"/>
    <w:rsid w:val="003504D4"/>
    <w:rsid w:val="003A4534"/>
    <w:rsid w:val="003C341F"/>
    <w:rsid w:val="003D522A"/>
    <w:rsid w:val="003D5E50"/>
    <w:rsid w:val="003F4ECF"/>
    <w:rsid w:val="00487D7F"/>
    <w:rsid w:val="004B55D7"/>
    <w:rsid w:val="004B56A2"/>
    <w:rsid w:val="004B69FA"/>
    <w:rsid w:val="004C06D5"/>
    <w:rsid w:val="004C365C"/>
    <w:rsid w:val="004D34F1"/>
    <w:rsid w:val="004E205B"/>
    <w:rsid w:val="00546F53"/>
    <w:rsid w:val="00550828"/>
    <w:rsid w:val="00591F46"/>
    <w:rsid w:val="005A4B69"/>
    <w:rsid w:val="005C00D7"/>
    <w:rsid w:val="005C3544"/>
    <w:rsid w:val="005E7AC3"/>
    <w:rsid w:val="005F1A88"/>
    <w:rsid w:val="006314B5"/>
    <w:rsid w:val="006345B7"/>
    <w:rsid w:val="00637604"/>
    <w:rsid w:val="006429C0"/>
    <w:rsid w:val="006E2424"/>
    <w:rsid w:val="006F37BA"/>
    <w:rsid w:val="007139CF"/>
    <w:rsid w:val="00720615"/>
    <w:rsid w:val="00774263"/>
    <w:rsid w:val="007746FA"/>
    <w:rsid w:val="007A0DF0"/>
    <w:rsid w:val="007A4D0A"/>
    <w:rsid w:val="008064B5"/>
    <w:rsid w:val="008102CA"/>
    <w:rsid w:val="008272B6"/>
    <w:rsid w:val="008550C0"/>
    <w:rsid w:val="00874577"/>
    <w:rsid w:val="008800C7"/>
    <w:rsid w:val="008B6282"/>
    <w:rsid w:val="008D2D47"/>
    <w:rsid w:val="008D576B"/>
    <w:rsid w:val="008F5CDE"/>
    <w:rsid w:val="00910DF3"/>
    <w:rsid w:val="00927BC3"/>
    <w:rsid w:val="00953F41"/>
    <w:rsid w:val="00961AE2"/>
    <w:rsid w:val="00963914"/>
    <w:rsid w:val="00975C7B"/>
    <w:rsid w:val="00977F91"/>
    <w:rsid w:val="00995A34"/>
    <w:rsid w:val="00997E36"/>
    <w:rsid w:val="009A527F"/>
    <w:rsid w:val="009A78B1"/>
    <w:rsid w:val="009C6C94"/>
    <w:rsid w:val="009E1ED8"/>
    <w:rsid w:val="009F5EB0"/>
    <w:rsid w:val="00A61085"/>
    <w:rsid w:val="00A67661"/>
    <w:rsid w:val="00A952F6"/>
    <w:rsid w:val="00AB3A11"/>
    <w:rsid w:val="00AC0773"/>
    <w:rsid w:val="00B264FD"/>
    <w:rsid w:val="00B56B61"/>
    <w:rsid w:val="00B67295"/>
    <w:rsid w:val="00B84FF0"/>
    <w:rsid w:val="00B867E6"/>
    <w:rsid w:val="00B9709A"/>
    <w:rsid w:val="00BD1291"/>
    <w:rsid w:val="00C073E3"/>
    <w:rsid w:val="00C30797"/>
    <w:rsid w:val="00C50755"/>
    <w:rsid w:val="00C74AB0"/>
    <w:rsid w:val="00CA101B"/>
    <w:rsid w:val="00CA618C"/>
    <w:rsid w:val="00CB72C5"/>
    <w:rsid w:val="00CF3970"/>
    <w:rsid w:val="00CF681F"/>
    <w:rsid w:val="00D01116"/>
    <w:rsid w:val="00D102E6"/>
    <w:rsid w:val="00D21628"/>
    <w:rsid w:val="00D47F8C"/>
    <w:rsid w:val="00D94ABE"/>
    <w:rsid w:val="00DB5A3D"/>
    <w:rsid w:val="00DC2455"/>
    <w:rsid w:val="00DC5A30"/>
    <w:rsid w:val="00E04712"/>
    <w:rsid w:val="00E105AA"/>
    <w:rsid w:val="00E25EC1"/>
    <w:rsid w:val="00E62485"/>
    <w:rsid w:val="00E66ED3"/>
    <w:rsid w:val="00E82E8A"/>
    <w:rsid w:val="00E83B52"/>
    <w:rsid w:val="00E86CE9"/>
    <w:rsid w:val="00E87F5C"/>
    <w:rsid w:val="00ED0544"/>
    <w:rsid w:val="00ED7DE4"/>
    <w:rsid w:val="00EF5A21"/>
    <w:rsid w:val="00F14935"/>
    <w:rsid w:val="00F24ACB"/>
    <w:rsid w:val="00F50AEB"/>
    <w:rsid w:val="00F5467A"/>
    <w:rsid w:val="00F847E5"/>
    <w:rsid w:val="00F854A8"/>
    <w:rsid w:val="00F87C4E"/>
    <w:rsid w:val="00FB256F"/>
    <w:rsid w:val="00FC7921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7AF7"/>
  <w15:chartTrackingRefBased/>
  <w15:docId w15:val="{219166B3-6180-41C7-BD76-3E66544B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1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A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6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A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1A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A1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E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1ED8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1226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1460"/>
    <w:rPr>
      <w:color w:val="954F72" w:themeColor="followedHyperlink"/>
      <w:u w:val="single"/>
    </w:rPr>
  </w:style>
  <w:style w:type="paragraph" w:customStyle="1" w:styleId="text14">
    <w:name w:val="text14"/>
    <w:basedOn w:val="Normal"/>
    <w:rsid w:val="003A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isually-hidden">
    <w:name w:val="visually-hidden"/>
    <w:basedOn w:val="DefaultParagraphFont"/>
    <w:rsid w:val="003A4534"/>
  </w:style>
  <w:style w:type="paragraph" w:customStyle="1" w:styleId="Minoverskrift1">
    <w:name w:val="Min overskrift 1"/>
    <w:basedOn w:val="Normal"/>
    <w:next w:val="Normal"/>
    <w:rsid w:val="00AB3A1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  <w:lang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4D3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4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4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F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56B61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8800C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10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07A75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107A75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lideplayer.dk/slide/1901434/" TargetMode="Externa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ktuelnaturvidenskab.dk/fileadmin/Aktuel_Naturvidenskab/nr-5/AN5-2015havkulstof.pdf" TargetMode="External"/><Relationship Id="rId11" Type="http://schemas.openxmlformats.org/officeDocument/2006/relationships/hyperlink" Target="https://www.science.ku.dk/oplev-science/gymnasiet/undervisningsmaterialer/mikroorganisme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mu.dk/sites/default/files/Kap_3mo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005D6-6F5A-4F04-8761-758621C7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5869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Als Egebo</dc:creator>
  <cp:keywords/>
  <dc:description/>
  <cp:lastModifiedBy>Jørgen Dahlgaard</cp:lastModifiedBy>
  <cp:revision>2</cp:revision>
  <dcterms:created xsi:type="dcterms:W3CDTF">2019-02-28T08:56:00Z</dcterms:created>
  <dcterms:modified xsi:type="dcterms:W3CDTF">2019-02-28T08:56:00Z</dcterms:modified>
</cp:coreProperties>
</file>