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6" w:rsidRDefault="00CF48F9">
      <w:pPr>
        <w:pStyle w:val="Minoverskrift1"/>
      </w:pPr>
      <w:r>
        <w:t>Nr. 4</w:t>
      </w:r>
      <w:r w:rsidR="005459DE">
        <w:t>-</w:t>
      </w:r>
      <w:r>
        <w:t>2013 Sæt sejl mod stjernerne</w:t>
      </w:r>
    </w:p>
    <w:p w:rsidR="006C2A96" w:rsidRDefault="00CF48F9">
      <w:pPr>
        <w:pStyle w:val="Overskrift3"/>
      </w:pPr>
      <w:r>
        <w:t>Fag: Fysik A</w:t>
      </w:r>
    </w:p>
    <w:p w:rsidR="006C2A96" w:rsidRDefault="006C2A96">
      <w:pPr>
        <w:jc w:val="center"/>
        <w:rPr>
          <w:i/>
          <w:iCs/>
        </w:rPr>
      </w:pPr>
      <w:r>
        <w:rPr>
          <w:i/>
          <w:iCs/>
        </w:rPr>
        <w:t>Udarbejde</w:t>
      </w:r>
      <w:r w:rsidR="00CF48F9">
        <w:rPr>
          <w:i/>
          <w:iCs/>
        </w:rPr>
        <w:t>t af: Michael Bjerring Christiansen,</w:t>
      </w:r>
      <w:r w:rsidR="00532464">
        <w:rPr>
          <w:i/>
          <w:iCs/>
        </w:rPr>
        <w:t xml:space="preserve"> Århus Statsgymnasium,</w:t>
      </w:r>
      <w:r w:rsidR="00CF48F9">
        <w:rPr>
          <w:i/>
          <w:iCs/>
        </w:rPr>
        <w:t xml:space="preserve"> juni 2015</w:t>
      </w:r>
    </w:p>
    <w:p w:rsidR="006C2A96" w:rsidRDefault="006C2A96">
      <w:pPr>
        <w:jc w:val="both"/>
      </w:pPr>
    </w:p>
    <w:p w:rsidR="006C2A96" w:rsidRDefault="006C2A96">
      <w:pPr>
        <w:pStyle w:val="Minoverskrift2"/>
        <w:jc w:val="both"/>
      </w:pPr>
      <w:r>
        <w:t>Spørgsmål til artiklen</w:t>
      </w:r>
    </w:p>
    <w:p w:rsidR="00FC76D0" w:rsidRPr="00FC76D0" w:rsidRDefault="00FC76D0" w:rsidP="00FC76D0"/>
    <w:p w:rsidR="006C2A96" w:rsidRDefault="00205614">
      <w:pPr>
        <w:numPr>
          <w:ilvl w:val="0"/>
          <w:numId w:val="2"/>
        </w:numPr>
        <w:jc w:val="both"/>
      </w:pPr>
      <w:r>
        <w:t>Hvad er problemet med de nuværende rumfartøjer, og hvordan løses dette problem af rumfartøjer med solsejl?</w:t>
      </w:r>
    </w:p>
    <w:p w:rsidR="003720EA" w:rsidRDefault="003720EA" w:rsidP="003720EA">
      <w:pPr>
        <w:ind w:left="340"/>
        <w:jc w:val="both"/>
      </w:pPr>
    </w:p>
    <w:p w:rsidR="00205614" w:rsidRDefault="00205614">
      <w:pPr>
        <w:numPr>
          <w:ilvl w:val="0"/>
          <w:numId w:val="2"/>
        </w:numPr>
        <w:jc w:val="both"/>
      </w:pPr>
      <w:r>
        <w:t>Beskriv kort de fysiske principper bag et solsejl.</w:t>
      </w:r>
    </w:p>
    <w:p w:rsidR="003720EA" w:rsidRDefault="003720EA" w:rsidP="003720EA">
      <w:pPr>
        <w:jc w:val="both"/>
      </w:pPr>
    </w:p>
    <w:p w:rsidR="00205614" w:rsidRDefault="003720EA">
      <w:pPr>
        <w:numPr>
          <w:ilvl w:val="0"/>
          <w:numId w:val="2"/>
        </w:numPr>
        <w:jc w:val="both"/>
      </w:pPr>
      <w:r>
        <w:t>Hvad, mener du, er det mest bemærkelsesværdige ved rumfartøjet IKAROS?</w:t>
      </w:r>
    </w:p>
    <w:p w:rsidR="003720EA" w:rsidRDefault="003720EA" w:rsidP="003720EA">
      <w:pPr>
        <w:jc w:val="both"/>
      </w:pPr>
    </w:p>
    <w:p w:rsidR="00383E24" w:rsidRDefault="00383E24">
      <w:pPr>
        <w:numPr>
          <w:ilvl w:val="0"/>
          <w:numId w:val="2"/>
        </w:numPr>
        <w:jc w:val="both"/>
      </w:pPr>
      <w:r>
        <w:t>Hvilke fremtidige perspektiver kan der ligge i at bruge solsejl i nogle typer rummissioner?</w:t>
      </w:r>
    </w:p>
    <w:p w:rsidR="00FC76D0" w:rsidRDefault="00FC76D0" w:rsidP="00FC76D0">
      <w:pPr>
        <w:pStyle w:val="Listeafsnit"/>
      </w:pPr>
    </w:p>
    <w:p w:rsidR="00FC76D0" w:rsidRDefault="00FC76D0" w:rsidP="00FC76D0">
      <w:pPr>
        <w:jc w:val="both"/>
        <w:rPr>
          <w:b/>
          <w:sz w:val="28"/>
          <w:szCs w:val="28"/>
        </w:rPr>
      </w:pPr>
      <w:r w:rsidRPr="00FC76D0">
        <w:rPr>
          <w:b/>
          <w:sz w:val="28"/>
          <w:szCs w:val="28"/>
        </w:rPr>
        <w:t>Uddybende opgaver og spørgsmål</w:t>
      </w:r>
    </w:p>
    <w:p w:rsidR="00FC76D0" w:rsidRDefault="00317089" w:rsidP="00FC7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54A3" wp14:editId="17A7D206">
                <wp:simplePos x="0" y="0"/>
                <wp:positionH relativeFrom="column">
                  <wp:posOffset>3137535</wp:posOffset>
                </wp:positionH>
                <wp:positionV relativeFrom="paragraph">
                  <wp:posOffset>158115</wp:posOffset>
                </wp:positionV>
                <wp:extent cx="2733675" cy="2733675"/>
                <wp:effectExtent l="0" t="0" r="28575" b="2857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089" w:rsidRPr="002D4097" w:rsidRDefault="00317089" w:rsidP="003170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097">
                              <w:rPr>
                                <w:b/>
                              </w:rPr>
                              <w:t>Fysiske data for IKAROS</w:t>
                            </w:r>
                          </w:p>
                          <w:p w:rsidR="00317089" w:rsidRDefault="00317089" w:rsidP="00317089"/>
                          <w:p w:rsidR="00317089" w:rsidRDefault="00317089" w:rsidP="00317089">
                            <w:r>
                              <w:t>Masse af sonde: 315 kg</w:t>
                            </w:r>
                          </w:p>
                          <w:p w:rsidR="00317089" w:rsidRDefault="00317089" w:rsidP="00317089"/>
                          <w:p w:rsidR="00317089" w:rsidRDefault="00317089" w:rsidP="00317089">
                            <w:r>
                              <w:t>Masse af solsejl: 2 kg</w:t>
                            </w:r>
                          </w:p>
                          <w:p w:rsidR="00317089" w:rsidRDefault="00317089" w:rsidP="00317089"/>
                          <w:p w:rsidR="00317089" w:rsidRDefault="00317089" w:rsidP="0031708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Areal af solsejl: 196 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317089" w:rsidRPr="002D4097" w:rsidRDefault="00317089" w:rsidP="00317089"/>
                          <w:p w:rsidR="00317089" w:rsidRPr="002D4097" w:rsidRDefault="00317089" w:rsidP="00317089">
                            <w:r>
                              <w:t xml:space="preserve">Tykkelse af solsejl: 7,5 </w:t>
                            </w:r>
                            <w:r>
                              <w:sym w:font="Symbol" w:char="F06D"/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47.05pt;margin-top:12.45pt;width:215.2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">
                <v:textbox>
                  <w:txbxContent>
                    <w:p w:rsidR="00317089" w:rsidRPr="002D4097" w:rsidRDefault="00317089" w:rsidP="00317089">
                      <w:pPr>
                        <w:jc w:val="center"/>
                        <w:rPr>
                          <w:b/>
                        </w:rPr>
                      </w:pPr>
                      <w:r w:rsidRPr="002D4097">
                        <w:rPr>
                          <w:b/>
                        </w:rPr>
                        <w:t>Fysiske data for IKAROS</w:t>
                      </w:r>
                    </w:p>
                    <w:p w:rsidR="00317089" w:rsidRDefault="00317089" w:rsidP="00317089"/>
                    <w:p w:rsidR="00317089" w:rsidRDefault="00317089" w:rsidP="00317089">
                      <w:r>
                        <w:t>Masse af sonde: 315 kg</w:t>
                      </w:r>
                    </w:p>
                    <w:p w:rsidR="00317089" w:rsidRDefault="00317089" w:rsidP="00317089"/>
                    <w:p w:rsidR="00317089" w:rsidRDefault="00317089" w:rsidP="00317089">
                      <w:r>
                        <w:t>Masse af solsejl: 2 kg</w:t>
                      </w:r>
                    </w:p>
                    <w:p w:rsidR="00317089" w:rsidRDefault="00317089" w:rsidP="00317089"/>
                    <w:p w:rsidR="00317089" w:rsidRDefault="00317089" w:rsidP="00317089">
                      <w:pPr>
                        <w:rPr>
                          <w:vertAlign w:val="superscript"/>
                        </w:rPr>
                      </w:pPr>
                      <w:r>
                        <w:t>Areal af solsejl: 196 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317089" w:rsidRPr="002D4097" w:rsidRDefault="00317089" w:rsidP="00317089"/>
                    <w:p w:rsidR="00317089" w:rsidRPr="002D4097" w:rsidRDefault="00317089" w:rsidP="00317089">
                      <w:r>
                        <w:t xml:space="preserve">Tykkelse af solsejl: 7,5 </w:t>
                      </w:r>
                      <w:r>
                        <w:sym w:font="Symbol" w:char="F06D"/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17089" w:rsidRDefault="00317089" w:rsidP="00FC76D0">
      <w:r>
        <w:rPr>
          <w:noProof/>
        </w:rPr>
        <mc:AlternateContent>
          <mc:Choice Requires="wps">
            <w:drawing>
              <wp:inline distT="0" distB="0" distL="0" distR="0" wp14:anchorId="1A1439B6" wp14:editId="14F6BDCE">
                <wp:extent cx="2828925" cy="2724150"/>
                <wp:effectExtent l="0" t="0" r="28575" b="19050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089" w:rsidRDefault="00317089" w:rsidP="00317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3A695" wp14:editId="6C0A6364">
                                  <wp:extent cx="2895882" cy="2447925"/>
                                  <wp:effectExtent l="0" t="0" r="0" b="0"/>
                                  <wp:docPr id="5" name="Billede 5" descr="IKAROS mod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KAROS mod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845" cy="2447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7089" w:rsidRPr="007178EC" w:rsidRDefault="00317089" w:rsidP="003170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78EC">
                              <w:rPr>
                                <w:sz w:val="22"/>
                                <w:szCs w:val="22"/>
                              </w:rPr>
                              <w:t>1:64 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kalamodel af IKAROS rumfartøjet.</w:t>
                            </w:r>
                          </w:p>
                          <w:p w:rsidR="00317089" w:rsidRDefault="00317089" w:rsidP="00317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felt 2" o:spid="_x0000_s1027" type="#_x0000_t202" style="width:222.7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">
                <v:textbox>
                  <w:txbxContent>
                    <w:p w:rsidR="00317089" w:rsidRDefault="00317089" w:rsidP="00317089">
                      <w:r>
                        <w:rPr>
                          <w:noProof/>
                        </w:rPr>
                        <w:drawing>
                          <wp:inline distT="0" distB="0" distL="0" distR="0" wp14:anchorId="29B3A695" wp14:editId="6C0A6364">
                            <wp:extent cx="2895882" cy="2447925"/>
                            <wp:effectExtent l="0" t="0" r="0" b="0"/>
                            <wp:docPr id="5" name="Billede 5" descr="IKAROS mod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KAROS mod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845" cy="2447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7089" w:rsidRPr="007178EC" w:rsidRDefault="00317089" w:rsidP="003170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178EC">
                        <w:rPr>
                          <w:sz w:val="22"/>
                          <w:szCs w:val="22"/>
                        </w:rPr>
                        <w:t>1:64 s</w:t>
                      </w:r>
                      <w:r>
                        <w:rPr>
                          <w:sz w:val="22"/>
                          <w:szCs w:val="22"/>
                        </w:rPr>
                        <w:t>kalamodel af IKAROS rumfartøjet.</w:t>
                      </w:r>
                    </w:p>
                    <w:p w:rsidR="00317089" w:rsidRDefault="00317089" w:rsidP="00317089"/>
                  </w:txbxContent>
                </v:textbox>
                <w10:anchorlock/>
              </v:shape>
            </w:pict>
          </mc:Fallback>
        </mc:AlternateContent>
      </w:r>
    </w:p>
    <w:p w:rsidR="00317089" w:rsidRDefault="00317089" w:rsidP="00FC76D0"/>
    <w:p w:rsidR="00317089" w:rsidRDefault="00317089" w:rsidP="00317089">
      <w:pPr>
        <w:numPr>
          <w:ilvl w:val="0"/>
          <w:numId w:val="2"/>
        </w:numPr>
        <w:jc w:val="both"/>
      </w:pPr>
      <w:r>
        <w:t>Beregn IKAROS solsejlets volumen og kommenter resultatet. Beregn også solsejlets massefylde.</w:t>
      </w:r>
    </w:p>
    <w:p w:rsidR="00317089" w:rsidRDefault="00317089" w:rsidP="00317089">
      <w:pPr>
        <w:jc w:val="both"/>
      </w:pPr>
    </w:p>
    <w:p w:rsidR="00890727" w:rsidRDefault="00FC76D0">
      <w:pPr>
        <w:numPr>
          <w:ilvl w:val="0"/>
          <w:numId w:val="2"/>
        </w:numPr>
        <w:jc w:val="both"/>
      </w:pPr>
      <w:r>
        <w:t xml:space="preserve">I boksen </w:t>
      </w:r>
      <w:r w:rsidRPr="00FC76D0">
        <w:rPr>
          <w:i/>
        </w:rPr>
        <w:t>Solsejl – lidt grundlæggende teori</w:t>
      </w:r>
      <w:r>
        <w:t xml:space="preserve"> udledes formle</w:t>
      </w:r>
      <w:r w:rsidR="00890727">
        <w:t>n for kraften</w:t>
      </w:r>
      <w:r>
        <w:t xml:space="preserve"> på et solsejl.</w:t>
      </w:r>
      <w:r w:rsidR="00890727">
        <w:t xml:space="preserve"> </w:t>
      </w:r>
      <w:r w:rsidR="00317089">
        <w:t>Opskriv formlen og forklar hvilken antagelse der</w:t>
      </w:r>
      <w:r w:rsidR="00890727">
        <w:t xml:space="preserve"> i første omgang </w:t>
      </w:r>
      <w:r w:rsidR="00317089">
        <w:t xml:space="preserve">gøres </w:t>
      </w:r>
      <w:r w:rsidR="00890727">
        <w:t>om solsejlets refleksionsevne?</w:t>
      </w:r>
      <w:r w:rsidR="00317089">
        <w:t xml:space="preserve"> Er denne antagelse realistisk for IKAROS (de violette områder er solceller</w:t>
      </w:r>
      <w:r w:rsidR="006A3B6F">
        <w:t>, se billedet herover</w:t>
      </w:r>
      <w:r w:rsidR="00317089">
        <w:t>)?</w:t>
      </w:r>
    </w:p>
    <w:p w:rsidR="00317089" w:rsidRDefault="00317089" w:rsidP="00317089">
      <w:pPr>
        <w:pStyle w:val="Listeafsnit"/>
      </w:pPr>
    </w:p>
    <w:p w:rsidR="00317089" w:rsidRDefault="00317089">
      <w:pPr>
        <w:numPr>
          <w:ilvl w:val="0"/>
          <w:numId w:val="2"/>
        </w:numPr>
        <w:jc w:val="both"/>
      </w:pPr>
      <w:r>
        <w:t>Beregn kraften</w:t>
      </w:r>
      <w:r w:rsidR="003300BA">
        <w:t xml:space="preserve"> fra Solen</w:t>
      </w:r>
      <w:r>
        <w:t xml:space="preserve"> på IKAROS</w:t>
      </w:r>
      <w:r w:rsidR="003300BA">
        <w:t xml:space="preserve"> i Jordens afstand fra Solen</w:t>
      </w:r>
      <w:r>
        <w:t xml:space="preserve"> under antagelsen om</w:t>
      </w:r>
      <w:r w:rsidR="003300BA">
        <w:t>,</w:t>
      </w:r>
      <w:r>
        <w:t xml:space="preserve"> at solsejlet er et perfekt spejl</w:t>
      </w:r>
      <w:r w:rsidR="003300BA">
        <w:t>.</w:t>
      </w:r>
      <w:r w:rsidR="00D33171">
        <w:t xml:space="preserve"> Kommenter resultatet.</w:t>
      </w:r>
    </w:p>
    <w:p w:rsidR="008B3CE2" w:rsidRDefault="008B3CE2" w:rsidP="0061406D">
      <w:pPr>
        <w:jc w:val="both"/>
      </w:pPr>
    </w:p>
    <w:p w:rsidR="003300BA" w:rsidRDefault="003300BA" w:rsidP="003300BA">
      <w:pPr>
        <w:pStyle w:val="Listeafsnit"/>
      </w:pPr>
    </w:p>
    <w:p w:rsidR="003300BA" w:rsidRDefault="00D33171" w:rsidP="008B3CE2">
      <w:pPr>
        <w:numPr>
          <w:ilvl w:val="0"/>
          <w:numId w:val="2"/>
        </w:numPr>
        <w:jc w:val="both"/>
      </w:pPr>
      <w:r>
        <w:lastRenderedPageBreak/>
        <w:t>IKAROS rumfartø</w:t>
      </w:r>
      <w:r w:rsidR="008B3CE2">
        <w:t>jets mål var planeten Venus, der</w:t>
      </w:r>
      <w:r>
        <w:t xml:space="preserve"> jo ligger tættere på Solen</w:t>
      </w:r>
      <w:r w:rsidR="008B3CE2">
        <w:t>,</w:t>
      </w:r>
      <w:r>
        <w:t xml:space="preserve"> end Jorden gør.</w:t>
      </w:r>
      <w:r w:rsidR="008B3CE2">
        <w:t xml:space="preserve"> </w:t>
      </w:r>
      <w:r w:rsidR="006A3B6F">
        <w:t>Man kunne nemt synes</w:t>
      </w:r>
      <w:r w:rsidR="008B3CE2">
        <w:t>,</w:t>
      </w:r>
      <w:r>
        <w:t xml:space="preserve"> at et solsejl kun kunne bringe et rumfartøj længere væk fra Solen</w:t>
      </w:r>
      <w:r w:rsidR="008B3CE2">
        <w:t xml:space="preserve">. </w:t>
      </w:r>
      <w:r>
        <w:t>Forklar, med udgangspunkt i de to figurer he</w:t>
      </w:r>
      <w:r w:rsidR="008B3CE2">
        <w:t>runder, at man faktisk godt kan bringe et rumfartøj med solsejl tættere på Solen.</w:t>
      </w:r>
    </w:p>
    <w:p w:rsidR="00474ECC" w:rsidRDefault="00474ECC" w:rsidP="00474ECC"/>
    <w:p w:rsidR="00474ECC" w:rsidRDefault="00474ECC" w:rsidP="00474ECC">
      <w:r>
        <w:rPr>
          <w:noProof/>
        </w:rPr>
        <w:drawing>
          <wp:inline distT="0" distB="0" distL="0" distR="0" wp14:anchorId="6E614CA8" wp14:editId="25C6C6D6">
            <wp:extent cx="6120130" cy="1809750"/>
            <wp:effectExtent l="0" t="0" r="0" b="0"/>
            <wp:docPr id="6" name="Billede 6" descr="https://farawayworlds.files.wordpress.com/2010/07/ikaros-orbit-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rawayworlds.files.wordpress.com/2010/07/ikaros-orbit-contro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6D" w:rsidRPr="0061406D" w:rsidRDefault="00474ECC" w:rsidP="0061406D">
      <w:pPr>
        <w:jc w:val="center"/>
        <w:rPr>
          <w:sz w:val="20"/>
          <w:szCs w:val="20"/>
          <w:lang w:val="en-US"/>
        </w:rPr>
      </w:pPr>
      <w:r w:rsidRPr="0061406D">
        <w:rPr>
          <w:sz w:val="20"/>
          <w:szCs w:val="20"/>
          <w:lang w:val="en-US"/>
        </w:rPr>
        <w:t xml:space="preserve">Ref.: </w:t>
      </w:r>
      <w:hyperlink r:id="rId11" w:history="1">
        <w:r w:rsidR="0061406D" w:rsidRPr="00F126E3">
          <w:rPr>
            <w:rStyle w:val="Hyperlink"/>
            <w:sz w:val="20"/>
            <w:szCs w:val="20"/>
            <w:lang w:val="en-US"/>
          </w:rPr>
          <w:t>https://farawayworlds.wordpress.com/category/raumfahrt/</w:t>
        </w:r>
      </w:hyperlink>
    </w:p>
    <w:p w:rsidR="00474ECC" w:rsidRDefault="00474ECC" w:rsidP="00474ECC">
      <w:pPr>
        <w:jc w:val="center"/>
        <w:rPr>
          <w:sz w:val="20"/>
          <w:szCs w:val="20"/>
          <w:lang w:val="en-US"/>
        </w:rPr>
      </w:pPr>
    </w:p>
    <w:p w:rsidR="00474ECC" w:rsidRDefault="00474ECC" w:rsidP="00474EC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5E8C601" wp14:editId="1E00D76D">
            <wp:extent cx="3333750" cy="3114675"/>
            <wp:effectExtent l="0" t="0" r="0" b="9525"/>
            <wp:docPr id="7" name="Billede 7" descr="http://www.isas.jaxa.jp/e/forefront/2011/tsuda/image/fig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s.jaxa.jp/e/forefront/2011/tsuda/image/fig_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6D" w:rsidRPr="0061406D" w:rsidRDefault="0061406D" w:rsidP="0061406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Ref.: </w:t>
      </w:r>
      <w:hyperlink r:id="rId13" w:history="1">
        <w:r w:rsidRPr="00F126E3">
          <w:rPr>
            <w:rStyle w:val="Hyperlink"/>
            <w:sz w:val="20"/>
            <w:szCs w:val="20"/>
            <w:lang w:val="en-US"/>
          </w:rPr>
          <w:t>http://www.isas.jaxa.jp/e/forefront/2011/tsuda/02.shtml</w:t>
        </w:r>
      </w:hyperlink>
    </w:p>
    <w:p w:rsidR="008B3CE2" w:rsidRPr="00474ECC" w:rsidRDefault="008B3CE2" w:rsidP="008B3CE2">
      <w:pPr>
        <w:ind w:left="340"/>
        <w:jc w:val="both"/>
        <w:rPr>
          <w:lang w:val="en-US"/>
        </w:rPr>
      </w:pPr>
    </w:p>
    <w:p w:rsidR="00890727" w:rsidRDefault="00474ECC" w:rsidP="00890727">
      <w:pPr>
        <w:ind w:left="340"/>
        <w:jc w:val="both"/>
      </w:pPr>
      <w:r>
        <w:t>I de følgende spørgsmål</w:t>
      </w:r>
      <w:r w:rsidRPr="00474ECC">
        <w:t xml:space="preserve"> se</w:t>
      </w:r>
      <w:r>
        <w:t>r vi</w:t>
      </w:r>
      <w:r w:rsidRPr="00474ECC">
        <w:t xml:space="preserve"> nærmere på udledningen af formlen for kraften på et solsejl</w:t>
      </w:r>
      <w:r>
        <w:t>.</w:t>
      </w:r>
    </w:p>
    <w:p w:rsidR="00202FE1" w:rsidRPr="00474ECC" w:rsidRDefault="00202FE1" w:rsidP="00890727">
      <w:pPr>
        <w:ind w:left="340"/>
        <w:jc w:val="both"/>
      </w:pPr>
    </w:p>
    <w:p w:rsidR="00FC76D0" w:rsidRDefault="00FC76D0">
      <w:pPr>
        <w:numPr>
          <w:ilvl w:val="0"/>
          <w:numId w:val="2"/>
        </w:numPr>
        <w:jc w:val="both"/>
      </w:pPr>
      <w:r w:rsidRPr="00474ECC">
        <w:t xml:space="preserve"> </w:t>
      </w:r>
      <w:r w:rsidR="00890727">
        <w:t xml:space="preserve">Argumenter for at kraften på solsejlet ifølge Newtons 2. lov kan skrives som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∆p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2p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 w:rsidR="00260D24">
        <w:t xml:space="preserve">. </w:t>
      </w:r>
      <w:r>
        <w:t xml:space="preserve">Bemærk, at lille </w:t>
      </w:r>
      <w:r>
        <w:rPr>
          <w:i/>
        </w:rPr>
        <w:t>p</w:t>
      </w:r>
      <w:r>
        <w:t xml:space="preserve"> betegner bevægelsesmængden (impulsen)</w:t>
      </w:r>
      <w:r w:rsidR="00890727">
        <w:t>,</w:t>
      </w:r>
      <w:r>
        <w:t xml:space="preserve"> mens </w:t>
      </w:r>
      <w:r w:rsidR="00890727">
        <w:t xml:space="preserve">store </w:t>
      </w:r>
      <w:r w:rsidR="00890727">
        <w:rPr>
          <w:i/>
        </w:rPr>
        <w:t xml:space="preserve">P </w:t>
      </w:r>
      <w:r w:rsidR="00890727">
        <w:t xml:space="preserve">betegner effekten. (Symbolet lille </w:t>
      </w:r>
      <w:r w:rsidR="00890727">
        <w:rPr>
          <w:i/>
        </w:rPr>
        <w:t>p</w:t>
      </w:r>
      <w:r w:rsidR="00890727">
        <w:t xml:space="preserve"> bruges også som symbol for trykket</w:t>
      </w:r>
      <w:r w:rsidR="006A3B6F">
        <w:t>. D</w:t>
      </w:r>
      <w:r w:rsidR="00260D24">
        <w:t>et er forvirrende</w:t>
      </w:r>
      <w:r w:rsidR="00890727">
        <w:t xml:space="preserve">, men artiklens forfatter har </w:t>
      </w:r>
      <w:r w:rsidR="00260D24">
        <w:t xml:space="preserve">heldigvis </w:t>
      </w:r>
      <w:r w:rsidR="00890727">
        <w:t>und</w:t>
      </w:r>
      <w:r w:rsidR="00260D24">
        <w:t xml:space="preserve">ladt at skrive symbolet for tryk i boksen, så </w:t>
      </w:r>
      <w:r w:rsidR="00260D24">
        <w:rPr>
          <w:i/>
        </w:rPr>
        <w:t>p</w:t>
      </w:r>
      <w:r w:rsidR="00260D24">
        <w:t xml:space="preserve"> betegner overalt i artiklen bevægelsesmængden.)</w:t>
      </w:r>
    </w:p>
    <w:p w:rsidR="00260D24" w:rsidRDefault="00260D24" w:rsidP="00260D24">
      <w:pPr>
        <w:pStyle w:val="Listeafsnit"/>
      </w:pPr>
    </w:p>
    <w:p w:rsidR="00260D24" w:rsidRDefault="00260D24">
      <w:pPr>
        <w:numPr>
          <w:ilvl w:val="0"/>
          <w:numId w:val="2"/>
        </w:numPr>
        <w:jc w:val="both"/>
      </w:pPr>
      <w:r>
        <w:t>Indsæt formlen for fotonernes bevægelsesmængde</w:t>
      </w:r>
      <w:r w:rsidR="008C48CB">
        <w:t xml:space="preserve"> i formlen for k</w:t>
      </w:r>
      <w:r w:rsidR="005134A5">
        <w:t xml:space="preserve">raften på solsejlet og udnyt at effekten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∆E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 w:rsidR="005134A5">
        <w:t xml:space="preserve">. Udnyt endelig, at strålingsintensiteten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5134A5">
        <w:t xml:space="preserve"> til at nå frem til den ønskede formel for kraften på solsejlet.</w:t>
      </w:r>
    </w:p>
    <w:p w:rsidR="005134A5" w:rsidRDefault="005134A5" w:rsidP="002D4097">
      <w:pPr>
        <w:pStyle w:val="Listeafsnit"/>
      </w:pPr>
    </w:p>
    <w:p w:rsidR="007178EC" w:rsidRDefault="007178EC" w:rsidP="002D4097"/>
    <w:p w:rsidR="005134A5" w:rsidRDefault="0061406D">
      <w:pPr>
        <w:numPr>
          <w:ilvl w:val="0"/>
          <w:numId w:val="2"/>
        </w:numPr>
        <w:jc w:val="both"/>
      </w:pPr>
      <w:r>
        <w:t xml:space="preserve">Vis, at den kinetiske energi for et legeme med massen, </w:t>
      </w:r>
      <w:r>
        <w:rPr>
          <w:i/>
        </w:rPr>
        <w:t>m</w:t>
      </w:r>
      <w:r>
        <w:t xml:space="preserve">, og bevægelsesmængden, </w:t>
      </w:r>
      <w:r>
        <w:rPr>
          <w:i/>
        </w:rPr>
        <w:t>p</w:t>
      </w:r>
      <w:r>
        <w:t xml:space="preserve">, kan skrives på formen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kin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2∙m</m:t>
            </m:r>
          </m:den>
        </m:f>
      </m:oMath>
      <w:r>
        <w:t>.</w:t>
      </w:r>
    </w:p>
    <w:p w:rsidR="0038109B" w:rsidRDefault="0038109B" w:rsidP="0038109B">
      <w:pPr>
        <w:ind w:left="340"/>
        <w:jc w:val="both"/>
      </w:pPr>
    </w:p>
    <w:p w:rsidR="0038109B" w:rsidRDefault="0061406D">
      <w:pPr>
        <w:numPr>
          <w:ilvl w:val="0"/>
          <w:numId w:val="2"/>
        </w:numPr>
        <w:jc w:val="both"/>
      </w:pPr>
      <w:r>
        <w:t xml:space="preserve">Kig på figuren herunder fra artiklen og argumenter for at bevægelsesmængden er bevaret </w:t>
      </w:r>
      <w:r w:rsidR="006952E6">
        <w:t>(impulsbevarelse) i stødet</w:t>
      </w:r>
      <w:r>
        <w:t>.</w:t>
      </w:r>
    </w:p>
    <w:p w:rsidR="0061406D" w:rsidRDefault="0061406D" w:rsidP="0061406D">
      <w:pPr>
        <w:pStyle w:val="Listeafsnit"/>
      </w:pPr>
    </w:p>
    <w:p w:rsidR="0061406D" w:rsidRDefault="0061406D" w:rsidP="0061406D">
      <w:pPr>
        <w:ind w:left="340"/>
        <w:jc w:val="center"/>
      </w:pPr>
      <w:r>
        <w:rPr>
          <w:noProof/>
        </w:rPr>
        <w:drawing>
          <wp:inline distT="0" distB="0" distL="0" distR="0" wp14:anchorId="3985A802" wp14:editId="0E16A9ED">
            <wp:extent cx="1752600" cy="19716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06D" w:rsidRDefault="0061406D" w:rsidP="0061406D">
      <w:pPr>
        <w:pStyle w:val="Listeafsnit"/>
      </w:pPr>
    </w:p>
    <w:p w:rsidR="0061406D" w:rsidRDefault="006952E6">
      <w:pPr>
        <w:numPr>
          <w:ilvl w:val="0"/>
          <w:numId w:val="2"/>
        </w:numPr>
        <w:jc w:val="both"/>
      </w:pPr>
      <w:r>
        <w:t>Er energien bevaret i stødet? Og kan en eventuel manglende energib</w:t>
      </w:r>
      <w:r w:rsidR="00C51AF8">
        <w:t>evarelse forklares ved at</w:t>
      </w:r>
      <w:r>
        <w:t xml:space="preserve"> noget af energien går tabt i form af opvarmning af solsejlet</w:t>
      </w:r>
      <w:r w:rsidR="00C51AF8">
        <w:t xml:space="preserve"> under stødet</w:t>
      </w:r>
      <w:r>
        <w:t>?</w:t>
      </w:r>
    </w:p>
    <w:p w:rsidR="00C51AF8" w:rsidRDefault="00C51AF8" w:rsidP="00C51AF8">
      <w:pPr>
        <w:ind w:left="340"/>
        <w:jc w:val="both"/>
      </w:pPr>
    </w:p>
    <w:p w:rsidR="00C51AF8" w:rsidRDefault="00C51AF8">
      <w:pPr>
        <w:numPr>
          <w:ilvl w:val="0"/>
          <w:numId w:val="2"/>
        </w:numPr>
        <w:jc w:val="both"/>
      </w:pPr>
      <w:r>
        <w:t xml:space="preserve">Hvis du har svaret korrekt på </w:t>
      </w:r>
      <w:r w:rsidR="004F3546">
        <w:t xml:space="preserve">det </w:t>
      </w:r>
      <w:r>
        <w:t>foregående spørgsmål, har du nu indset, at der er et problem med energibevarelsen</w:t>
      </w:r>
      <w:r w:rsidR="004F3546">
        <w:t>. Det er dog ik</w:t>
      </w:r>
      <w:r w:rsidR="00F54974">
        <w:t>ke en fejl, der</w:t>
      </w:r>
      <w:r w:rsidR="004F3546">
        <w:t xml:space="preserve"> normalt har nogen betydning. Energi- og bevægelsesmængdebevarelse kan opnås, hvis den reflekterede foton har en lidt lavere bevægelsesmængde,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,</m:t>
            </m:r>
          </m:sup>
        </m:sSup>
      </m:oMath>
      <w:r w:rsidR="004F3546">
        <w:t xml:space="preserve">, </w:t>
      </w:r>
      <w:r w:rsidR="00806F71">
        <w:t>(fotonen mister altså en smule</w:t>
      </w:r>
      <w:r w:rsidR="006A3B6F">
        <w:t xml:space="preserve"> </w:t>
      </w:r>
      <w:r w:rsidR="00806F71">
        <w:t xml:space="preserve">energi) </w:t>
      </w:r>
      <w:r w:rsidR="004F3546">
        <w:t xml:space="preserve">mens bevægelsesmængden af solsejlet bliver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</m:sSub>
        <m:r>
          <w:rPr>
            <w:rFonts w:ascii="Cambria Math" w:hAnsi="Cambria Math"/>
          </w:rPr>
          <m:t>=p+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,</m:t>
            </m:r>
          </m:sup>
        </m:sSup>
      </m:oMath>
      <w:r w:rsidR="00A27194">
        <w:t>. Opstil formlen for energibevarelse og vis</w:t>
      </w:r>
      <w:r w:rsidR="00F54974">
        <w:t xml:space="preserve">, </w:t>
      </w:r>
      <w:r w:rsidR="00A27194">
        <w:t xml:space="preserve">den kan skrives som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sejl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2∙m∙c</m:t>
            </m:r>
          </m:den>
        </m:f>
        <m:r>
          <w:rPr>
            <w:rFonts w:ascii="Cambria Math" w:hAnsi="Cambria Math"/>
          </w:rPr>
          <m:t>=p-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,</m:t>
            </m:r>
          </m:sup>
        </m:sSup>
      </m:oMath>
      <w:r w:rsidR="006A3B6F">
        <w:t xml:space="preserve">, hvor </w:t>
      </w:r>
      <w:r w:rsidR="006A3B6F">
        <w:rPr>
          <w:i/>
        </w:rPr>
        <w:t>m</w:t>
      </w:r>
      <w:r w:rsidR="006A3B6F">
        <w:t xml:space="preserve"> er rumfartøjets masse.</w:t>
      </w:r>
    </w:p>
    <w:p w:rsidR="00A27194" w:rsidRDefault="00A27194" w:rsidP="00A27194">
      <w:pPr>
        <w:pStyle w:val="Listeafsnit"/>
      </w:pPr>
    </w:p>
    <w:p w:rsidR="00A27194" w:rsidRDefault="00A27194">
      <w:pPr>
        <w:numPr>
          <w:ilvl w:val="0"/>
          <w:numId w:val="2"/>
        </w:numPr>
        <w:jc w:val="both"/>
      </w:pPr>
      <w:r>
        <w:t>For at kunne opskrive en formel for sammenhængen mellem solsejlets bevægelsesmængde og den indkomne fotons bevægelsesmængde</w:t>
      </w:r>
      <w:r w:rsidR="006A3B6F">
        <w:t xml:space="preserve"> skal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,</m:t>
            </m:r>
          </m:sup>
        </m:sSup>
      </m:oMath>
      <w:r w:rsidR="006A3B6F">
        <w:t xml:space="preserve"> elimineres</w:t>
      </w:r>
      <w:r>
        <w:t xml:space="preserve">. Kombiner de to formler i foregående spørgsmål til at eliminere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,</m:t>
            </m:r>
          </m:sup>
        </m:sSup>
      </m:oMath>
      <w:r>
        <w:t xml:space="preserve"> og vis, at følgende ligning gælder: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2∙m∙c</m:t>
            </m:r>
          </m:den>
        </m:f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</m:sSub>
        <m:r>
          <w:rPr>
            <w:rFonts w:ascii="Cambria Math" w:hAnsi="Cambria Math"/>
          </w:rPr>
          <m:t>-2∙p=0.</m:t>
        </m:r>
      </m:oMath>
      <w:r w:rsidR="007B797D">
        <w:t xml:space="preserve"> </w:t>
      </w:r>
    </w:p>
    <w:p w:rsidR="007B797D" w:rsidRDefault="007B797D" w:rsidP="007B797D">
      <w:pPr>
        <w:pStyle w:val="Listeafsnit"/>
      </w:pPr>
    </w:p>
    <w:p w:rsidR="007B797D" w:rsidRDefault="007B797D">
      <w:pPr>
        <w:numPr>
          <w:ilvl w:val="0"/>
          <w:numId w:val="2"/>
        </w:numPr>
        <w:jc w:val="both"/>
      </w:pPr>
      <w:r>
        <w:t xml:space="preserve">Løs ligningen og vis, at den positive løsning kan skrives som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</m:sSub>
        <m:r>
          <w:rPr>
            <w:rFonts w:ascii="Cambria Math" w:hAnsi="Cambria Math"/>
          </w:rPr>
          <m:t>=m∙c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m∙c</m:t>
                    </m:r>
                  </m:den>
                </m:f>
                <m:r>
                  <w:rPr>
                    <w:rFonts w:ascii="Cambria Math" w:hAnsi="Cambria Math"/>
                  </w:rPr>
                  <m:t>∙p</m:t>
                </m:r>
              </m:e>
            </m:rad>
            <m:r>
              <w:rPr>
                <w:rFonts w:ascii="Cambria Math" w:hAnsi="Cambria Math"/>
              </w:rPr>
              <m:t>-1</m:t>
            </m:r>
          </m:e>
        </m:d>
      </m:oMath>
      <w:r>
        <w:t>. Forklar, hvorfor vi kan smide den negative løsning væk.</w:t>
      </w:r>
      <w:r w:rsidR="00F54974">
        <w:t xml:space="preserve"> Hvis artiklens udledning er tilnærmelsesvis korrekt</w:t>
      </w:r>
      <w:r w:rsidR="00532464">
        <w:t>,</w:t>
      </w:r>
      <w:r w:rsidR="00F54974">
        <w:t xml:space="preserve"> skal </w:t>
      </w:r>
      <w:proofErr w:type="spellStart"/>
      <w:r w:rsidR="00F54974">
        <w:t>højresiden</w:t>
      </w:r>
      <w:proofErr w:type="spellEnd"/>
      <w:r w:rsidR="00F54974">
        <w:t xml:space="preserve"> i formlen være omtrent lig med </w:t>
      </w:r>
      <m:oMath>
        <m:r>
          <w:rPr>
            <w:rFonts w:ascii="Cambria Math" w:hAnsi="Cambria Math"/>
          </w:rPr>
          <m:t>2∙p</m:t>
        </m:r>
      </m:oMath>
      <w:r w:rsidR="00F54974">
        <w:t>. Det er ikke umiddelbart indlysende – forklaring følger!</w:t>
      </w:r>
    </w:p>
    <w:p w:rsidR="007B797D" w:rsidRDefault="007B797D" w:rsidP="007B797D">
      <w:pPr>
        <w:pStyle w:val="Listeafsnit"/>
      </w:pPr>
    </w:p>
    <w:p w:rsidR="007B797D" w:rsidRDefault="00F54974">
      <w:pPr>
        <w:numPr>
          <w:ilvl w:val="0"/>
          <w:numId w:val="2"/>
        </w:numPr>
        <w:jc w:val="both"/>
      </w:pPr>
      <w:r>
        <w:t xml:space="preserve"> En grøn foton har en energi på omkring 3,75</w:t>
      </w:r>
      <w:r>
        <w:sym w:font="Symbol" w:char="F0D7"/>
      </w:r>
      <w:r>
        <w:t>10</w:t>
      </w:r>
      <w:r>
        <w:rPr>
          <w:vertAlign w:val="superscript"/>
        </w:rPr>
        <w:t>-19</w:t>
      </w:r>
      <w:r>
        <w:t xml:space="preserve"> J. Beregn fotonens bevægelsesmængde og udregn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m∙c</m:t>
            </m:r>
          </m:den>
        </m:f>
        <m:r>
          <w:rPr>
            <w:rFonts w:ascii="Cambria Math" w:hAnsi="Cambria Math"/>
          </w:rPr>
          <m:t>∙p</m:t>
        </m:r>
      </m:oMath>
      <w:r>
        <w:t>, hvor IKAROS’ masse indsættes. Er tallet stort eller lille?</w:t>
      </w:r>
    </w:p>
    <w:p w:rsidR="00F54974" w:rsidRDefault="00F54974" w:rsidP="00F54974">
      <w:pPr>
        <w:pStyle w:val="Listeafsnit"/>
      </w:pPr>
    </w:p>
    <w:p w:rsidR="00F54974" w:rsidRDefault="00862643">
      <w:pPr>
        <w:numPr>
          <w:ilvl w:val="0"/>
          <w:numId w:val="2"/>
        </w:numPr>
        <w:jc w:val="both"/>
      </w:pPr>
      <w:r>
        <w:lastRenderedPageBreak/>
        <w:t xml:space="preserve">I matematik kan man vise, 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1+ε</m:t>
            </m:r>
          </m:e>
        </m:rad>
        <m:r>
          <w:rPr>
            <w:rFonts w:ascii="Cambria Math" w:hAnsi="Cambria Math"/>
          </w:rPr>
          <m:t>≈1+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∙ε</m:t>
        </m:r>
      </m:oMath>
      <w:r>
        <w:t xml:space="preserve">, hvis </w:t>
      </w:r>
      <w:r w:rsidRPr="00862643">
        <w:rPr>
          <w:i/>
        </w:rPr>
        <w:sym w:font="Symbol" w:char="F065"/>
      </w:r>
      <w:r>
        <w:t xml:space="preserve"> er et positivt tal, som er meget mindre end 1.</w:t>
      </w:r>
      <w:r w:rsidR="00386286">
        <w:t xml:space="preserve"> Jo tættere </w:t>
      </w:r>
      <w:r w:rsidR="00386286" w:rsidRPr="00386286">
        <w:rPr>
          <w:i/>
        </w:rPr>
        <w:sym w:font="Symbol" w:char="F065"/>
      </w:r>
      <w:r w:rsidR="00532464">
        <w:t xml:space="preserve"> er på 0,</w:t>
      </w:r>
      <w:bookmarkStart w:id="0" w:name="_GoBack"/>
      <w:bookmarkEnd w:id="0"/>
      <w:r w:rsidR="00386286">
        <w:t xml:space="preserve"> desto bedre passer formlen. I formlen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</m:sSub>
      </m:oMath>
      <w:r w:rsidR="00386286">
        <w:t xml:space="preserve"> indgår netop sådan en kvadratrod. Udnyt den matematiske tilnærmelse til at vise, 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</m:sSub>
        <m:r>
          <w:rPr>
            <w:rFonts w:ascii="Cambria Math" w:hAnsi="Cambria Math"/>
          </w:rPr>
          <m:t>≃2∙p</m:t>
        </m:r>
      </m:oMath>
      <w:r w:rsidR="00386286">
        <w:t xml:space="preserve">. </w:t>
      </w:r>
    </w:p>
    <w:p w:rsidR="00320E45" w:rsidRDefault="00320E45" w:rsidP="00320E45">
      <w:pPr>
        <w:pStyle w:val="Listeafsnit"/>
      </w:pPr>
    </w:p>
    <w:p w:rsidR="00320E45" w:rsidRDefault="00320E45">
      <w:pPr>
        <w:numPr>
          <w:ilvl w:val="0"/>
          <w:numId w:val="2"/>
        </w:numPr>
        <w:jc w:val="both"/>
      </w:pPr>
      <w:r>
        <w:t xml:space="preserve">Tager man et led mere med i den matematiske tilnærmelse bliver formlen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1+ε</m:t>
            </m:r>
          </m:e>
        </m:rad>
        <m:r>
          <w:rPr>
            <w:rFonts w:ascii="Cambria Math" w:hAnsi="Cambria Math"/>
          </w:rPr>
          <m:t>≈1+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∙ε-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Da det næste led er negativt, betyder det, 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</m:sSub>
      </m:oMath>
      <w:r>
        <w:t xml:space="preserve"> er lidt mindre end </w:t>
      </w:r>
      <m:oMath>
        <m:r>
          <w:rPr>
            <w:rFonts w:ascii="Cambria Math" w:hAnsi="Cambria Math"/>
          </w:rPr>
          <m:t>2∙p</m:t>
        </m:r>
      </m:oMath>
      <w:r>
        <w:t xml:space="preserve">, præcist som forventet. Vis, at formlen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</m:sSub>
      </m:oMath>
      <w:r>
        <w:t xml:space="preserve"> nu kan skrives som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sejl</m:t>
            </m:r>
          </m:sub>
        </m:sSub>
        <m:r>
          <w:rPr>
            <w:rFonts w:ascii="Cambria Math" w:hAnsi="Cambria Math"/>
          </w:rPr>
          <m:t>=2∙p-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m∙c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701BE">
        <w:t>. Har korrektionsleddet nogen som helst praktisk betydning?</w:t>
      </w:r>
    </w:p>
    <w:p w:rsidR="00806F71" w:rsidRDefault="00806F71" w:rsidP="00806F71"/>
    <w:p w:rsidR="00806F71" w:rsidRPr="00806F71" w:rsidRDefault="00AF26FB" w:rsidP="00806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Perspektiverende</w:t>
      </w:r>
      <w:r w:rsidR="00806F71">
        <w:rPr>
          <w:b/>
          <w:sz w:val="28"/>
          <w:szCs w:val="28"/>
        </w:rPr>
        <w:t xml:space="preserve"> opgaver og spørgsmål</w:t>
      </w:r>
    </w:p>
    <w:p w:rsidR="00806F71" w:rsidRDefault="00806F71" w:rsidP="00806F71">
      <w:pPr>
        <w:pStyle w:val="Listeafsnit"/>
      </w:pPr>
    </w:p>
    <w:p w:rsidR="00806F71" w:rsidRDefault="00AF26FB">
      <w:pPr>
        <w:numPr>
          <w:ilvl w:val="0"/>
          <w:numId w:val="2"/>
        </w:numPr>
        <w:jc w:val="both"/>
      </w:pPr>
      <w:r>
        <w:t xml:space="preserve">I artiklen nævnes muligheden for at rejse ud af solsystemet ved hjælp af et rumfartøj udstyret med et solsejl. </w:t>
      </w:r>
      <w:r w:rsidR="00262F9B">
        <w:t>I opgave M25</w:t>
      </w:r>
      <w:r w:rsidR="006F3AB9">
        <w:t xml:space="preserve"> (Solsejlads)</w:t>
      </w:r>
      <w:r w:rsidR="00262F9B">
        <w:t xml:space="preserve"> i Opgaver i Fysik A-niveau</w:t>
      </w:r>
      <w:r w:rsidR="006F3AB9">
        <w:t>, 2013</w:t>
      </w:r>
      <w:r w:rsidR="00262F9B">
        <w:t>, behandles denne problemstilling. Regn spørgsmål a) til c) i den opgave. Spørgsmål d) har du allerede lavet ved at besvare de foregående spørgsmål.</w:t>
      </w:r>
    </w:p>
    <w:p w:rsidR="00262F9B" w:rsidRDefault="00262F9B" w:rsidP="00262F9B">
      <w:pPr>
        <w:ind w:left="340"/>
        <w:jc w:val="both"/>
      </w:pPr>
    </w:p>
    <w:p w:rsidR="00AF26FB" w:rsidRDefault="006F3AB9">
      <w:pPr>
        <w:numPr>
          <w:ilvl w:val="0"/>
          <w:numId w:val="2"/>
        </w:numPr>
        <w:jc w:val="both"/>
      </w:pPr>
      <w:r>
        <w:t>Opgave M25 viser kun, at det er muligt at have en positiv acceleration (væk fra Solen) i Jordens afstand fra Solen, men efterhånden som rumfartøjet fjerner sig fra Solen falder strålingens intensitet j</w:t>
      </w:r>
      <w:r w:rsidR="00B338E4">
        <w:t>o. Så spørgsmålet er om</w:t>
      </w:r>
      <w:r w:rsidR="004C61C7">
        <w:t xml:space="preserve"> accelerationen</w:t>
      </w:r>
      <w:r w:rsidR="00B338E4">
        <w:t xml:space="preserve"> vil</w:t>
      </w:r>
      <w:r w:rsidR="004C61C7">
        <w:t xml:space="preserve"> blive ved med at være positiv, hvis sollyset hele tiden ra</w:t>
      </w:r>
      <w:r w:rsidR="00B338E4">
        <w:t>mmer vinkelret ind på solsejlet.</w:t>
      </w:r>
      <w:r w:rsidR="004C61C7">
        <w:t xml:space="preserve"> </w:t>
      </w:r>
      <w:r w:rsidR="008E3866">
        <w:t xml:space="preserve">Argumenter for at den samlede kraft på rumfartøjer kan skrives som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sol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sol</m:t>
                </m:r>
              </m:sub>
            </m:sSub>
            <m:r>
              <w:rPr>
                <w:rFonts w:ascii="Cambria Math" w:hAnsi="Cambria Math"/>
              </w:rPr>
              <m:t>∙m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8E3866">
        <w:t xml:space="preserve">, hvor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20541">
        <w:t xml:space="preserve"> </w:t>
      </w:r>
      <w:r w:rsidR="008E3866">
        <w:t xml:space="preserve">er strålingsintensiteten ved Solens overflade,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sol</m:t>
            </m:r>
          </m:sub>
        </m:sSub>
      </m:oMath>
      <w:r w:rsidR="008E3866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sol</m:t>
            </m:r>
          </m:sub>
        </m:sSub>
      </m:oMath>
      <w:r w:rsidR="008E3866">
        <w:t xml:space="preserve"> er henholdsvis Solens radius og masse, </w:t>
      </w:r>
      <w:r w:rsidR="008E3866">
        <w:rPr>
          <w:i/>
        </w:rPr>
        <w:t>G</w:t>
      </w:r>
      <w:r w:rsidR="008E3866">
        <w:t xml:space="preserve"> er gravitationskonstanten, </w:t>
      </w:r>
      <w:r w:rsidR="008E3866">
        <w:rPr>
          <w:i/>
        </w:rPr>
        <w:t>m</w:t>
      </w:r>
      <w:r w:rsidR="008E3866">
        <w:t xml:space="preserve"> er rumfartøjets masse og </w:t>
      </w:r>
      <w:r w:rsidR="008E3866">
        <w:rPr>
          <w:i/>
        </w:rPr>
        <w:t>r</w:t>
      </w:r>
      <w:r w:rsidR="008E3866">
        <w:t xml:space="preserve"> er afstanden mellem Solen og rumfartøjet.</w:t>
      </w:r>
      <w:r w:rsidR="00B338E4">
        <w:t xml:space="preserve"> Argumenter for, at hvis den samlede kraft er positiv i én afstand fra Solen, vil den altid være det, hvis ikke sejlets vinkel i forhold til Solen ændres. Er accelerationen i denne bevægelse konstant?</w:t>
      </w:r>
    </w:p>
    <w:p w:rsidR="006F3AB9" w:rsidRDefault="006F3AB9" w:rsidP="006F3AB9">
      <w:pPr>
        <w:jc w:val="both"/>
      </w:pPr>
    </w:p>
    <w:p w:rsidR="00AF26FB" w:rsidRDefault="00854D16">
      <w:pPr>
        <w:numPr>
          <w:ilvl w:val="0"/>
          <w:numId w:val="2"/>
        </w:numPr>
        <w:jc w:val="both"/>
      </w:pPr>
      <w:r>
        <w:t>For at øge accelerationen er det blevet foreslået at lave en såkaldt laserelevator. Metoden er skitseret i figuren herunder. Forklar kort princippet bag og o</w:t>
      </w:r>
      <w:r w:rsidR="00AF26FB">
        <w:t>vervej fordele og eventuelle problemer ved denne metode.</w:t>
      </w:r>
    </w:p>
    <w:p w:rsidR="00854D16" w:rsidRDefault="00854D16" w:rsidP="00854D16">
      <w:pPr>
        <w:pStyle w:val="Listeafsnit"/>
      </w:pPr>
    </w:p>
    <w:p w:rsidR="00854D16" w:rsidRDefault="00854D16" w:rsidP="00854D16">
      <w:pPr>
        <w:ind w:left="340"/>
        <w:jc w:val="center"/>
      </w:pPr>
      <w:r>
        <w:rPr>
          <w:noProof/>
        </w:rPr>
        <w:drawing>
          <wp:inline distT="0" distB="0" distL="0" distR="0" wp14:anchorId="396503E7" wp14:editId="73538563">
            <wp:extent cx="2943225" cy="2361560"/>
            <wp:effectExtent l="0" t="0" r="0" b="127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4440" cy="23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16" w:rsidRDefault="00ED3156" w:rsidP="00854D16">
      <w:pPr>
        <w:ind w:left="340"/>
        <w:jc w:val="center"/>
        <w:rPr>
          <w:sz w:val="20"/>
          <w:szCs w:val="20"/>
          <w:lang w:val="en-US"/>
        </w:rPr>
      </w:pPr>
      <w:r w:rsidRPr="00ED3156">
        <w:rPr>
          <w:sz w:val="20"/>
          <w:szCs w:val="20"/>
          <w:lang w:val="en-US"/>
        </w:rPr>
        <w:t xml:space="preserve">Ref.: </w:t>
      </w:r>
      <w:hyperlink r:id="rId16" w:history="1">
        <w:r w:rsidRPr="00F126E3">
          <w:rPr>
            <w:rStyle w:val="Hyperlink"/>
            <w:sz w:val="20"/>
            <w:szCs w:val="20"/>
            <w:lang w:val="en-US"/>
          </w:rPr>
          <w:t>http://blog.xkcd.com/2008/02/15/the-laser-elevator/</w:t>
        </w:r>
      </w:hyperlink>
    </w:p>
    <w:p w:rsidR="00ED3156" w:rsidRPr="00ED3156" w:rsidRDefault="00ED3156" w:rsidP="00854D16">
      <w:pPr>
        <w:ind w:left="340"/>
        <w:jc w:val="center"/>
        <w:rPr>
          <w:sz w:val="20"/>
          <w:szCs w:val="20"/>
          <w:lang w:val="en-US"/>
        </w:rPr>
      </w:pPr>
    </w:p>
    <w:p w:rsidR="00854D16" w:rsidRPr="00ED3156" w:rsidRDefault="00854D16" w:rsidP="00854D16">
      <w:pPr>
        <w:pStyle w:val="Listeafsnit"/>
        <w:rPr>
          <w:lang w:val="en-US"/>
        </w:rPr>
      </w:pPr>
    </w:p>
    <w:p w:rsidR="00854D16" w:rsidRPr="00ED3156" w:rsidRDefault="00854D16" w:rsidP="00854D16">
      <w:pPr>
        <w:ind w:left="340"/>
        <w:jc w:val="both"/>
        <w:rPr>
          <w:lang w:val="en-US"/>
        </w:rPr>
      </w:pPr>
    </w:p>
    <w:p w:rsidR="00854D16" w:rsidRPr="00ED3156" w:rsidRDefault="00854D16" w:rsidP="00854D16">
      <w:pPr>
        <w:pStyle w:val="Listeafsnit"/>
        <w:rPr>
          <w:lang w:val="en-US"/>
        </w:rPr>
      </w:pPr>
    </w:p>
    <w:p w:rsidR="00854D16" w:rsidRPr="00ED3156" w:rsidRDefault="00ED3156">
      <w:pPr>
        <w:numPr>
          <w:ilvl w:val="0"/>
          <w:numId w:val="2"/>
        </w:numPr>
        <w:jc w:val="both"/>
      </w:pPr>
      <w:r w:rsidRPr="00ED3156">
        <w:t xml:space="preserve">Undersøg, hvordan det er gået med NASAs </w:t>
      </w:r>
      <w:proofErr w:type="spellStart"/>
      <w:r w:rsidRPr="00ED3156">
        <w:t>Sunjammer</w:t>
      </w:r>
      <w:proofErr w:type="spellEnd"/>
      <w:r w:rsidRPr="00ED3156">
        <w:t xml:space="preserve"> projekt</w:t>
      </w:r>
      <w:r>
        <w:t xml:space="preserve"> og </w:t>
      </w:r>
      <w:proofErr w:type="spellStart"/>
      <w:r>
        <w:t>Planetary</w:t>
      </w:r>
      <w:proofErr w:type="spellEnd"/>
      <w:r>
        <w:t xml:space="preserve"> Societys </w:t>
      </w:r>
      <w:proofErr w:type="spellStart"/>
      <w:r>
        <w:t>LightSail</w:t>
      </w:r>
      <w:proofErr w:type="spellEnd"/>
      <w:r w:rsidR="00726965">
        <w:t xml:space="preserve"> projekt (se en video om sidstnævnte projekt </w:t>
      </w:r>
      <w:hyperlink r:id="rId17" w:history="1">
        <w:r w:rsidR="00726965" w:rsidRPr="00726965">
          <w:rPr>
            <w:rStyle w:val="Hyperlink"/>
          </w:rPr>
          <w:t>her</w:t>
        </w:r>
      </w:hyperlink>
      <w:r w:rsidR="00726965">
        <w:t xml:space="preserve">). Diskuter nogle af de </w:t>
      </w:r>
      <w:r w:rsidR="001169A4">
        <w:t>udfordringer, der ligger i</w:t>
      </w:r>
      <w:r w:rsidR="00726965">
        <w:t xml:space="preserve"> projekter</w:t>
      </w:r>
      <w:r w:rsidR="001169A4">
        <w:t xml:space="preserve"> af denne type</w:t>
      </w:r>
      <w:r w:rsidR="00726965">
        <w:t>.</w:t>
      </w:r>
    </w:p>
    <w:p w:rsidR="00806F71" w:rsidRPr="00ED3156" w:rsidRDefault="00806F71" w:rsidP="00806F71">
      <w:pPr>
        <w:jc w:val="both"/>
      </w:pPr>
    </w:p>
    <w:p w:rsidR="006C2A96" w:rsidRPr="00ED3156" w:rsidRDefault="006C2A96">
      <w:pPr>
        <w:jc w:val="both"/>
      </w:pPr>
    </w:p>
    <w:p w:rsidR="006C2A96" w:rsidRPr="00ED3156" w:rsidRDefault="006C2A96">
      <w:pPr>
        <w:jc w:val="both"/>
      </w:pPr>
    </w:p>
    <w:p w:rsidR="006C2A96" w:rsidRDefault="006C2A96">
      <w:pPr>
        <w:pStyle w:val="Minoverskrift2"/>
        <w:jc w:val="both"/>
      </w:pPr>
      <w:r>
        <w:t>Eksamensopgaver med relevans</w:t>
      </w:r>
    </w:p>
    <w:p w:rsidR="005F3DBB" w:rsidRDefault="00272D1C">
      <w:pPr>
        <w:jc w:val="both"/>
      </w:pPr>
      <w:r>
        <w:t>Opgaver i fysik A-niveau, Fysikforlaget, 2013, M24 Komethale</w:t>
      </w:r>
    </w:p>
    <w:p w:rsidR="00272D1C" w:rsidRDefault="00272D1C">
      <w:pPr>
        <w:jc w:val="both"/>
      </w:pPr>
      <w:r>
        <w:t>Opgaver i fysik A-niveau, Fysikforlaget, 2013, M25 Solsejlads</w:t>
      </w:r>
    </w:p>
    <w:p w:rsidR="006C2A96" w:rsidRDefault="006C2A96">
      <w:pPr>
        <w:jc w:val="both"/>
      </w:pPr>
    </w:p>
    <w:p w:rsidR="006C2A96" w:rsidRDefault="006C2A96">
      <w:pPr>
        <w:jc w:val="both"/>
      </w:pPr>
    </w:p>
    <w:p w:rsidR="006C2A96" w:rsidRDefault="002419A6">
      <w:pPr>
        <w:pStyle w:val="Minoverskrift2"/>
        <w:jc w:val="both"/>
      </w:pPr>
      <w:r>
        <w:t>Til læreren</w:t>
      </w:r>
    </w:p>
    <w:p w:rsidR="006C2A96" w:rsidRDefault="00726965">
      <w:pPr>
        <w:jc w:val="both"/>
      </w:pPr>
      <w:r>
        <w:t xml:space="preserve">I </w:t>
      </w:r>
      <w:r w:rsidR="005D392D">
        <w:t xml:space="preserve">nogle af </w:t>
      </w:r>
      <w:r>
        <w:t>de perspektiverende opgaver ligger der et helt studieretningsproj</w:t>
      </w:r>
      <w:r w:rsidR="009701BE">
        <w:t>ekt for en dygtig elev, der kan gå</w:t>
      </w:r>
      <w:r>
        <w:t xml:space="preserve"> ind og modellere en rejse ud af solsystemet under forskellige antagelser.</w:t>
      </w:r>
    </w:p>
    <w:p w:rsidR="00726965" w:rsidRPr="005D392D" w:rsidRDefault="00726965">
      <w:pPr>
        <w:jc w:val="both"/>
      </w:pPr>
      <w:r w:rsidRPr="005D392D">
        <w:t xml:space="preserve">Science fiction forfatteren Arthur C. Clarke har skrevet novellen </w:t>
      </w:r>
      <w:hyperlink r:id="rId18" w:history="1">
        <w:r w:rsidRPr="005F3DBB">
          <w:rPr>
            <w:rStyle w:val="Hyperlink"/>
            <w:i/>
          </w:rPr>
          <w:t>”The Wind from the Sun”</w:t>
        </w:r>
      </w:hyperlink>
      <w:r w:rsidRPr="005D392D">
        <w:t xml:space="preserve"> om solsejlads (find</w:t>
      </w:r>
      <w:r w:rsidR="005D392D" w:rsidRPr="005D392D">
        <w:t>e</w:t>
      </w:r>
      <w:r w:rsidRPr="005D392D">
        <w:t xml:space="preserve">s også </w:t>
      </w:r>
      <w:r w:rsidR="005D392D">
        <w:t xml:space="preserve">under titlen </w:t>
      </w:r>
      <w:proofErr w:type="spellStart"/>
      <w:r w:rsidR="005D392D">
        <w:t>sunjammer</w:t>
      </w:r>
      <w:proofErr w:type="spellEnd"/>
      <w:r w:rsidR="005D392D">
        <w:t>).</w:t>
      </w:r>
    </w:p>
    <w:p w:rsidR="006C2A96" w:rsidRDefault="006C2A96">
      <w:pPr>
        <w:pStyle w:val="Minoverskrift2"/>
        <w:jc w:val="both"/>
      </w:pPr>
      <w:r>
        <w:t>Relateret materiale</w:t>
      </w:r>
    </w:p>
    <w:p w:rsidR="006C2A96" w:rsidRDefault="006C2A96">
      <w:pPr>
        <w:jc w:val="both"/>
      </w:pPr>
    </w:p>
    <w:p w:rsidR="00422FCA" w:rsidRDefault="00422FCA">
      <w:pPr>
        <w:jc w:val="both"/>
      </w:pPr>
      <w:r>
        <w:t xml:space="preserve">En søgning på </w:t>
      </w:r>
      <w:proofErr w:type="spellStart"/>
      <w:r w:rsidRPr="00422FCA">
        <w:rPr>
          <w:i/>
        </w:rPr>
        <w:t>ikaros</w:t>
      </w:r>
      <w:proofErr w:type="spellEnd"/>
      <w:r w:rsidRPr="00422FCA">
        <w:rPr>
          <w:i/>
        </w:rPr>
        <w:t xml:space="preserve"> </w:t>
      </w:r>
      <w:proofErr w:type="spellStart"/>
      <w:r w:rsidRPr="00422FCA">
        <w:rPr>
          <w:i/>
        </w:rPr>
        <w:t>spacecraft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sunjammer</w:t>
      </w:r>
      <w:proofErr w:type="spellEnd"/>
      <w:r>
        <w:t xml:space="preserve"> samt </w:t>
      </w:r>
      <w:proofErr w:type="spellStart"/>
      <w:r w:rsidRPr="00422FCA">
        <w:rPr>
          <w:i/>
        </w:rPr>
        <w:t>lightsail</w:t>
      </w:r>
      <w:proofErr w:type="spellEnd"/>
      <w:r w:rsidR="00B77990">
        <w:t xml:space="preserve"> leder frem til en masse interessante sider og videoer.</w:t>
      </w:r>
    </w:p>
    <w:p w:rsidR="00422FCA" w:rsidRDefault="00422FCA">
      <w:pPr>
        <w:jc w:val="both"/>
      </w:pPr>
    </w:p>
    <w:p w:rsidR="00422FCA" w:rsidRDefault="00422FCA">
      <w:pPr>
        <w:jc w:val="both"/>
      </w:pPr>
      <w:r>
        <w:t>Robert L. Forward har i flere artikler beskrevet muligheden for interstellare rejser ved hjælp af forskellige typer af solsejl.</w:t>
      </w:r>
    </w:p>
    <w:p w:rsidR="00422FCA" w:rsidRDefault="00422FCA">
      <w:pPr>
        <w:jc w:val="both"/>
      </w:pPr>
    </w:p>
    <w:p w:rsidR="00422FCA" w:rsidRDefault="00422FCA">
      <w:pPr>
        <w:jc w:val="both"/>
        <w:rPr>
          <w:lang w:val="en-US"/>
        </w:rPr>
      </w:pPr>
      <w:r w:rsidRPr="00422FCA">
        <w:rPr>
          <w:lang w:val="en-US"/>
        </w:rPr>
        <w:t xml:space="preserve">Robert L. Forward, </w:t>
      </w:r>
      <w:hyperlink r:id="rId19" w:history="1">
        <w:r w:rsidRPr="005F3DBB">
          <w:rPr>
            <w:rStyle w:val="Hyperlink"/>
            <w:i/>
            <w:lang w:val="en-US"/>
          </w:rPr>
          <w:t xml:space="preserve">Roundtrip Interstellar Travel Using Laser-Pushed </w:t>
        </w:r>
        <w:proofErr w:type="spellStart"/>
        <w:r w:rsidRPr="005F3DBB">
          <w:rPr>
            <w:rStyle w:val="Hyperlink"/>
            <w:i/>
            <w:lang w:val="en-US"/>
          </w:rPr>
          <w:t>Lightsails</w:t>
        </w:r>
        <w:proofErr w:type="spellEnd"/>
      </w:hyperlink>
      <w:r w:rsidR="005E2E3E">
        <w:rPr>
          <w:lang w:val="en-US"/>
        </w:rPr>
        <w:t xml:space="preserve">, Jour. Spacecraft &amp; Rockets, </w:t>
      </w:r>
      <w:r w:rsidR="005F3DBB">
        <w:rPr>
          <w:lang w:val="en-US"/>
        </w:rPr>
        <w:t>vol. 21, 1984, s. 187-195.</w:t>
      </w:r>
    </w:p>
    <w:p w:rsidR="005E2E3E" w:rsidRDefault="005E2E3E">
      <w:pPr>
        <w:jc w:val="both"/>
        <w:rPr>
          <w:lang w:val="en-US"/>
        </w:rPr>
      </w:pPr>
    </w:p>
    <w:p w:rsidR="005E2E3E" w:rsidRPr="00E86AF7" w:rsidRDefault="005E2E3E">
      <w:pPr>
        <w:jc w:val="both"/>
      </w:pPr>
      <w:r w:rsidRPr="00422FCA">
        <w:rPr>
          <w:lang w:val="en-US"/>
        </w:rPr>
        <w:t xml:space="preserve">Robert L. Forward, </w:t>
      </w:r>
      <w:hyperlink r:id="rId20" w:history="1">
        <w:proofErr w:type="spellStart"/>
        <w:r w:rsidRPr="005F3DBB">
          <w:rPr>
            <w:rStyle w:val="Hyperlink"/>
            <w:i/>
            <w:lang w:val="en-US"/>
          </w:rPr>
          <w:t>Starwisp</w:t>
        </w:r>
        <w:proofErr w:type="spellEnd"/>
        <w:r w:rsidRPr="005F3DBB">
          <w:rPr>
            <w:rStyle w:val="Hyperlink"/>
            <w:i/>
            <w:lang w:val="en-US"/>
          </w:rPr>
          <w:t>: An Ultra-Light Interstellar Probe</w:t>
        </w:r>
      </w:hyperlink>
      <w:r>
        <w:rPr>
          <w:lang w:val="en-US"/>
        </w:rPr>
        <w:t xml:space="preserve">, Jour. </w:t>
      </w:r>
      <w:proofErr w:type="spellStart"/>
      <w:r w:rsidRPr="00E86AF7">
        <w:t>Spacecraft</w:t>
      </w:r>
      <w:proofErr w:type="spellEnd"/>
      <w:r w:rsidRPr="00E86AF7">
        <w:t xml:space="preserve"> &amp; </w:t>
      </w:r>
      <w:proofErr w:type="spellStart"/>
      <w:r w:rsidRPr="00E86AF7">
        <w:t>Rockets</w:t>
      </w:r>
      <w:proofErr w:type="spellEnd"/>
      <w:r w:rsidRPr="00E86AF7">
        <w:t xml:space="preserve">, </w:t>
      </w:r>
      <w:r w:rsidR="00E86AF7" w:rsidRPr="00E86AF7">
        <w:t>vol. 22, 1985, s. 3</w:t>
      </w:r>
      <w:r w:rsidR="00E86AF7">
        <w:t>45-350</w:t>
      </w:r>
      <w:r w:rsidR="005F3DBB" w:rsidRPr="00E86AF7">
        <w:t xml:space="preserve">. </w:t>
      </w:r>
    </w:p>
    <w:p w:rsidR="00D213DA" w:rsidRPr="00E86AF7" w:rsidRDefault="00D213DA">
      <w:pPr>
        <w:jc w:val="both"/>
      </w:pPr>
    </w:p>
    <w:p w:rsidR="00D213DA" w:rsidRPr="00E86AF7" w:rsidRDefault="00D213DA">
      <w:pPr>
        <w:jc w:val="both"/>
      </w:pPr>
      <w:r w:rsidRPr="00E86AF7">
        <w:t xml:space="preserve">Se også </w:t>
      </w:r>
    </w:p>
    <w:p w:rsidR="00D213DA" w:rsidRPr="00E86AF7" w:rsidRDefault="00D213DA">
      <w:pPr>
        <w:jc w:val="both"/>
      </w:pPr>
    </w:p>
    <w:p w:rsidR="00D213DA" w:rsidRPr="00D213DA" w:rsidRDefault="00D213DA">
      <w:pPr>
        <w:jc w:val="both"/>
        <w:rPr>
          <w:lang w:val="en-US"/>
        </w:rPr>
      </w:pPr>
      <w:r w:rsidRPr="00E86AF7">
        <w:t xml:space="preserve">Geoffrey A. Landis’ rapport fra 1999, </w:t>
      </w:r>
      <w:hyperlink r:id="rId21" w:history="1">
        <w:r w:rsidRPr="00D213DA">
          <w:rPr>
            <w:rStyle w:val="Hyperlink"/>
            <w:i/>
            <w:lang w:val="en-US"/>
          </w:rPr>
          <w:t xml:space="preserve">Advanced Solar- and Laser-pushed </w:t>
        </w:r>
        <w:proofErr w:type="spellStart"/>
        <w:r w:rsidRPr="00D213DA">
          <w:rPr>
            <w:rStyle w:val="Hyperlink"/>
            <w:i/>
            <w:lang w:val="en-US"/>
          </w:rPr>
          <w:t>Lightsail</w:t>
        </w:r>
        <w:proofErr w:type="spellEnd"/>
        <w:r w:rsidRPr="00D213DA">
          <w:rPr>
            <w:rStyle w:val="Hyperlink"/>
            <w:i/>
            <w:lang w:val="en-US"/>
          </w:rPr>
          <w:t xml:space="preserve"> Concepts</w:t>
        </w:r>
      </w:hyperlink>
    </w:p>
    <w:p w:rsidR="00D213DA" w:rsidRDefault="00D213DA">
      <w:pPr>
        <w:jc w:val="both"/>
        <w:rPr>
          <w:lang w:val="en-US"/>
        </w:rPr>
      </w:pPr>
    </w:p>
    <w:p w:rsidR="00D213DA" w:rsidRPr="00D213DA" w:rsidRDefault="00D213DA">
      <w:pPr>
        <w:jc w:val="both"/>
        <w:rPr>
          <w:lang w:val="en-US"/>
        </w:rPr>
      </w:pPr>
      <w:r w:rsidRPr="00D213DA">
        <w:rPr>
          <w:lang w:val="en-US"/>
        </w:rPr>
        <w:t xml:space="preserve">James </w:t>
      </w:r>
      <w:proofErr w:type="spellStart"/>
      <w:r w:rsidRPr="00D213DA">
        <w:rPr>
          <w:lang w:val="en-US"/>
        </w:rPr>
        <w:t>Benfords</w:t>
      </w:r>
      <w:proofErr w:type="spellEnd"/>
      <w:r w:rsidRPr="00D213DA">
        <w:rPr>
          <w:lang w:val="en-US"/>
        </w:rPr>
        <w:t xml:space="preserve"> </w:t>
      </w:r>
      <w:proofErr w:type="spellStart"/>
      <w:r w:rsidRPr="00D213DA">
        <w:rPr>
          <w:lang w:val="en-US"/>
        </w:rPr>
        <w:t>artikel</w:t>
      </w:r>
      <w:proofErr w:type="spellEnd"/>
      <w:r w:rsidRPr="00D213DA">
        <w:rPr>
          <w:lang w:val="en-US"/>
        </w:rPr>
        <w:t xml:space="preserve"> </w:t>
      </w:r>
      <w:proofErr w:type="spellStart"/>
      <w:proofErr w:type="gramStart"/>
      <w:r w:rsidRPr="00D213DA">
        <w:rPr>
          <w:lang w:val="en-US"/>
        </w:rPr>
        <w:t>fra</w:t>
      </w:r>
      <w:proofErr w:type="spellEnd"/>
      <w:proofErr w:type="gramEnd"/>
      <w:r w:rsidRPr="00D213DA">
        <w:rPr>
          <w:lang w:val="en-US"/>
        </w:rPr>
        <w:t xml:space="preserve"> 2011, </w:t>
      </w:r>
      <w:hyperlink r:id="rId22" w:history="1">
        <w:r w:rsidRPr="00D213DA">
          <w:rPr>
            <w:rStyle w:val="Hyperlink"/>
            <w:i/>
            <w:lang w:val="en-US"/>
          </w:rPr>
          <w:t>Starship Sails Propelled by Cost-optimized Directed Energy</w:t>
        </w:r>
      </w:hyperlink>
    </w:p>
    <w:p w:rsidR="002419A6" w:rsidRPr="00D213DA" w:rsidRDefault="002419A6">
      <w:pPr>
        <w:jc w:val="both"/>
        <w:rPr>
          <w:lang w:val="en-US"/>
        </w:rPr>
      </w:pPr>
    </w:p>
    <w:sectPr w:rsidR="002419A6" w:rsidRPr="00D213DA" w:rsidSect="00834C52">
      <w:headerReference w:type="default" r:id="rId2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90" w:rsidRDefault="00791990">
      <w:r>
        <w:separator/>
      </w:r>
    </w:p>
  </w:endnote>
  <w:endnote w:type="continuationSeparator" w:id="0">
    <w:p w:rsidR="00791990" w:rsidRDefault="0079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90" w:rsidRDefault="00791990">
      <w:r>
        <w:separator/>
      </w:r>
    </w:p>
  </w:footnote>
  <w:footnote w:type="continuationSeparator" w:id="0">
    <w:p w:rsidR="00791990" w:rsidRDefault="0079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3D" w:rsidRPr="00B53723" w:rsidRDefault="00D63E3D" w:rsidP="00C3193F">
    <w:pPr>
      <w:pStyle w:val="Sidehoved"/>
      <w:pBdr>
        <w:bottom w:val="single" w:sz="2" w:space="8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•</w:t>
    </w:r>
    <w:r w:rsidRPr="00B53723">
      <w:rPr>
        <w:rFonts w:ascii="Arial" w:hAnsi="Arial" w:cs="Arial"/>
        <w:sz w:val="20"/>
        <w:szCs w:val="20"/>
      </w:rPr>
      <w:t xml:space="preserve"> Undervisningsmateriale til udvalgte artikler fra tids</w:t>
    </w:r>
    <w:r>
      <w:rPr>
        <w:rFonts w:ascii="Arial" w:hAnsi="Arial" w:cs="Arial"/>
        <w:sz w:val="20"/>
        <w:szCs w:val="20"/>
      </w:rPr>
      <w:t xml:space="preserve">skriftet Aktuel Naturvidenskab • </w:t>
    </w:r>
    <w:r w:rsidRPr="00B53723">
      <w:rPr>
        <w:rFonts w:ascii="Arial" w:hAnsi="Arial" w:cs="Arial"/>
        <w:sz w:val="20"/>
        <w:szCs w:val="20"/>
      </w:rPr>
      <w:br/>
      <w:t>• Se mere p</w:t>
    </w:r>
    <w:r>
      <w:rPr>
        <w:rFonts w:ascii="Arial" w:hAnsi="Arial" w:cs="Arial"/>
        <w:sz w:val="20"/>
        <w:szCs w:val="20"/>
      </w:rPr>
      <w:t>å www.aktuelnaturvidenskab.dk 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74F"/>
    <w:multiLevelType w:val="hybridMultilevel"/>
    <w:tmpl w:val="C1A8DE30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F2F85"/>
    <w:multiLevelType w:val="hybridMultilevel"/>
    <w:tmpl w:val="6AF01948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22"/>
    <w:rsid w:val="00086B8C"/>
    <w:rsid w:val="000C1D04"/>
    <w:rsid w:val="001169A4"/>
    <w:rsid w:val="0013602A"/>
    <w:rsid w:val="001B634E"/>
    <w:rsid w:val="00202FE1"/>
    <w:rsid w:val="00205614"/>
    <w:rsid w:val="002419A6"/>
    <w:rsid w:val="00260D24"/>
    <w:rsid w:val="00262F9B"/>
    <w:rsid w:val="00272D1C"/>
    <w:rsid w:val="002D4097"/>
    <w:rsid w:val="00317089"/>
    <w:rsid w:val="00320E45"/>
    <w:rsid w:val="003300BA"/>
    <w:rsid w:val="00334C48"/>
    <w:rsid w:val="003463EF"/>
    <w:rsid w:val="003720EA"/>
    <w:rsid w:val="00373ECD"/>
    <w:rsid w:val="0038109B"/>
    <w:rsid w:val="00383E24"/>
    <w:rsid w:val="00386286"/>
    <w:rsid w:val="00422FCA"/>
    <w:rsid w:val="00474ECC"/>
    <w:rsid w:val="00487CBA"/>
    <w:rsid w:val="004C61C7"/>
    <w:rsid w:val="004F3546"/>
    <w:rsid w:val="005134A5"/>
    <w:rsid w:val="00532464"/>
    <w:rsid w:val="00537C05"/>
    <w:rsid w:val="005459DE"/>
    <w:rsid w:val="005763CD"/>
    <w:rsid w:val="005D392D"/>
    <w:rsid w:val="005E2E3E"/>
    <w:rsid w:val="005F3DBB"/>
    <w:rsid w:val="0061406D"/>
    <w:rsid w:val="006952E6"/>
    <w:rsid w:val="006A3B6F"/>
    <w:rsid w:val="006C2A96"/>
    <w:rsid w:val="006F3AB9"/>
    <w:rsid w:val="00711022"/>
    <w:rsid w:val="007178EC"/>
    <w:rsid w:val="00726965"/>
    <w:rsid w:val="00791990"/>
    <w:rsid w:val="007B797D"/>
    <w:rsid w:val="007F569E"/>
    <w:rsid w:val="00806F71"/>
    <w:rsid w:val="00820541"/>
    <w:rsid w:val="00834C52"/>
    <w:rsid w:val="00854D16"/>
    <w:rsid w:val="00862643"/>
    <w:rsid w:val="00876ED7"/>
    <w:rsid w:val="00890727"/>
    <w:rsid w:val="008A6F20"/>
    <w:rsid w:val="008B3CE2"/>
    <w:rsid w:val="008C48CB"/>
    <w:rsid w:val="008E3866"/>
    <w:rsid w:val="00925DAF"/>
    <w:rsid w:val="009701BE"/>
    <w:rsid w:val="009A2589"/>
    <w:rsid w:val="009B5780"/>
    <w:rsid w:val="00A27194"/>
    <w:rsid w:val="00A732FA"/>
    <w:rsid w:val="00AA4214"/>
    <w:rsid w:val="00AD7AD4"/>
    <w:rsid w:val="00AF2108"/>
    <w:rsid w:val="00AF26FB"/>
    <w:rsid w:val="00B338E4"/>
    <w:rsid w:val="00B53723"/>
    <w:rsid w:val="00B77990"/>
    <w:rsid w:val="00C3193F"/>
    <w:rsid w:val="00C338B1"/>
    <w:rsid w:val="00C51AF8"/>
    <w:rsid w:val="00CB389B"/>
    <w:rsid w:val="00CC162C"/>
    <w:rsid w:val="00CF48F9"/>
    <w:rsid w:val="00D213DA"/>
    <w:rsid w:val="00D33171"/>
    <w:rsid w:val="00D63E3D"/>
    <w:rsid w:val="00E86AF7"/>
    <w:rsid w:val="00ED3156"/>
    <w:rsid w:val="00F54974"/>
    <w:rsid w:val="00F54E50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inoverskrift1">
    <w:name w:val="Min overskrift 1"/>
    <w:basedOn w:val="Normal"/>
    <w:next w:val="Normal"/>
    <w:pPr>
      <w:jc w:val="center"/>
      <w:outlineLvl w:val="0"/>
    </w:pPr>
    <w:rPr>
      <w:b/>
      <w:sz w:val="40"/>
    </w:rPr>
  </w:style>
  <w:style w:type="paragraph" w:customStyle="1" w:styleId="Minoverskrift2">
    <w:name w:val="Min overskrift 2"/>
    <w:basedOn w:val="Overskrift2"/>
    <w:next w:val="Normal"/>
    <w:rPr>
      <w:rFonts w:ascii="Times New Roman" w:hAnsi="Times New Roman"/>
      <w:i w:val="0"/>
    </w:rPr>
  </w:style>
  <w:style w:type="paragraph" w:styleId="Sidehoved">
    <w:name w:val="header"/>
    <w:basedOn w:val="Normal"/>
    <w:rsid w:val="007110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1102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CC162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720EA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90727"/>
    <w:rPr>
      <w:color w:val="808080"/>
    </w:rPr>
  </w:style>
  <w:style w:type="paragraph" w:styleId="Markeringsbobletekst">
    <w:name w:val="Balloon Text"/>
    <w:basedOn w:val="Normal"/>
    <w:link w:val="MarkeringsbobletekstTegn"/>
    <w:rsid w:val="008907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072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7178EC"/>
    <w:pPr>
      <w:spacing w:after="200"/>
    </w:pPr>
    <w:rPr>
      <w:b/>
      <w:bCs/>
      <w:color w:val="4F81BD" w:themeColor="accent1"/>
      <w:sz w:val="18"/>
      <w:szCs w:val="18"/>
    </w:rPr>
  </w:style>
  <w:style w:type="character" w:styleId="BesgtHyperlink">
    <w:name w:val="FollowedHyperlink"/>
    <w:basedOn w:val="Standardskrifttypeiafsnit"/>
    <w:rsid w:val="0042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inoverskrift1">
    <w:name w:val="Min overskrift 1"/>
    <w:basedOn w:val="Normal"/>
    <w:next w:val="Normal"/>
    <w:pPr>
      <w:jc w:val="center"/>
      <w:outlineLvl w:val="0"/>
    </w:pPr>
    <w:rPr>
      <w:b/>
      <w:sz w:val="40"/>
    </w:rPr>
  </w:style>
  <w:style w:type="paragraph" w:customStyle="1" w:styleId="Minoverskrift2">
    <w:name w:val="Min overskrift 2"/>
    <w:basedOn w:val="Overskrift2"/>
    <w:next w:val="Normal"/>
    <w:rPr>
      <w:rFonts w:ascii="Times New Roman" w:hAnsi="Times New Roman"/>
      <w:i w:val="0"/>
    </w:rPr>
  </w:style>
  <w:style w:type="paragraph" w:styleId="Sidehoved">
    <w:name w:val="header"/>
    <w:basedOn w:val="Normal"/>
    <w:rsid w:val="007110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1102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CC162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720EA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90727"/>
    <w:rPr>
      <w:color w:val="808080"/>
    </w:rPr>
  </w:style>
  <w:style w:type="paragraph" w:styleId="Markeringsbobletekst">
    <w:name w:val="Balloon Text"/>
    <w:basedOn w:val="Normal"/>
    <w:link w:val="MarkeringsbobletekstTegn"/>
    <w:rsid w:val="008907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072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7178EC"/>
    <w:pPr>
      <w:spacing w:after="200"/>
    </w:pPr>
    <w:rPr>
      <w:b/>
      <w:bCs/>
      <w:color w:val="4F81BD" w:themeColor="accent1"/>
      <w:sz w:val="18"/>
      <w:szCs w:val="18"/>
    </w:rPr>
  </w:style>
  <w:style w:type="character" w:styleId="BesgtHyperlink">
    <w:name w:val="FollowedHyperlink"/>
    <w:basedOn w:val="Standardskrifttypeiafsnit"/>
    <w:rsid w:val="0042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as.jaxa.jp/e/forefront/2011/tsuda/02.shtml" TargetMode="External"/><Relationship Id="rId18" Type="http://schemas.openxmlformats.org/officeDocument/2006/relationships/hyperlink" Target="http://wwphs.sharpschool.com/UserFiles/Servers/Server_10640642/File/BuggeD/Honors%20Physics/Momentum/The%20Wind%20from%20the%20Sun,%20by%20Arthur%20C.%20Clark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iac.usra.edu/files/studies/final_report/4Landi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s://www.kickstarter.com/projects/theplanetarysociety/lightsail-a-revolutionary-solar-sailing-spacecraf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log.xkcd.com/2008/02/15/the-laser-elevator/" TargetMode="External"/><Relationship Id="rId20" Type="http://schemas.openxmlformats.org/officeDocument/2006/relationships/hyperlink" Target="http://interstellar-flight.ru/design/base_e/starwisp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rawayworlds.wordpress.com/category/raumfahr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lunarsail.com/LightSail/rit-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Relationship Id="rId22" Type="http://schemas.openxmlformats.org/officeDocument/2006/relationships/hyperlink" Target="http://arxiv.org/abs/1112.3016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Århus Statsgymnasium</dc:creator>
  <cp:lastModifiedBy>HP</cp:lastModifiedBy>
  <cp:revision>5</cp:revision>
  <cp:lastPrinted>2008-06-10T09:27:00Z</cp:lastPrinted>
  <dcterms:created xsi:type="dcterms:W3CDTF">2015-06-17T12:12:00Z</dcterms:created>
  <dcterms:modified xsi:type="dcterms:W3CDTF">2016-02-07T06:24:00Z</dcterms:modified>
</cp:coreProperties>
</file>