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6" w:rsidRDefault="00811473">
      <w:pPr>
        <w:pStyle w:val="Minoverskrift1"/>
      </w:pPr>
      <w:r>
        <w:t>Nr. 6</w:t>
      </w:r>
      <w:r w:rsidR="005459DE">
        <w:t>-</w:t>
      </w:r>
      <w:r>
        <w:t>2011 Kosmiske partikler og skykim</w:t>
      </w:r>
    </w:p>
    <w:p w:rsidR="006C2A96" w:rsidRDefault="00811473">
      <w:pPr>
        <w:pStyle w:val="Heading3"/>
      </w:pPr>
      <w:r>
        <w:t>Fag: Fysik A/B</w:t>
      </w:r>
    </w:p>
    <w:p w:rsidR="006C2A96" w:rsidRDefault="006C2A96">
      <w:pPr>
        <w:jc w:val="center"/>
        <w:rPr>
          <w:i/>
          <w:iCs/>
        </w:rPr>
      </w:pPr>
      <w:r>
        <w:rPr>
          <w:i/>
          <w:iCs/>
        </w:rPr>
        <w:t>Udarbejde</w:t>
      </w:r>
      <w:r w:rsidR="0019111A">
        <w:rPr>
          <w:i/>
          <w:iCs/>
        </w:rPr>
        <w:t xml:space="preserve">t af: </w:t>
      </w:r>
      <w:r w:rsidR="00811473">
        <w:rPr>
          <w:i/>
          <w:iCs/>
        </w:rPr>
        <w:t>Michael Bjerring Ch</w:t>
      </w:r>
      <w:r w:rsidR="00A516FA">
        <w:rPr>
          <w:i/>
          <w:iCs/>
        </w:rPr>
        <w:t>ristiansen, Ingeniørhøjskolen Aarhus Universitet, dec.</w:t>
      </w:r>
      <w:r w:rsidR="00811473">
        <w:rPr>
          <w:i/>
          <w:iCs/>
        </w:rPr>
        <w:t xml:space="preserve"> 2011</w:t>
      </w:r>
      <w:r w:rsidR="00A516FA">
        <w:rPr>
          <w:i/>
          <w:iCs/>
        </w:rPr>
        <w:t xml:space="preserve"> opdateret maj 2018</w:t>
      </w:r>
    </w:p>
    <w:p w:rsidR="006C2A96" w:rsidRDefault="006C2A96">
      <w:pPr>
        <w:jc w:val="both"/>
      </w:pPr>
    </w:p>
    <w:p w:rsidR="006C2A96" w:rsidRDefault="006C2A96">
      <w:pPr>
        <w:pStyle w:val="Minoverskrift2"/>
        <w:jc w:val="both"/>
      </w:pPr>
      <w:r>
        <w:t>Spørgsmål til artiklen</w:t>
      </w:r>
    </w:p>
    <w:p w:rsidR="006C2A96" w:rsidRDefault="00DE418B">
      <w:pPr>
        <w:numPr>
          <w:ilvl w:val="0"/>
          <w:numId w:val="2"/>
        </w:numPr>
        <w:jc w:val="both"/>
      </w:pPr>
      <w:r>
        <w:t>Hvad er den vigtigste kilde til de kosmiske partikler</w:t>
      </w:r>
      <w:r w:rsidR="0002511A">
        <w:t>,</w:t>
      </w:r>
      <w:r>
        <w:t xml:space="preserve"> der rammer Jorden?</w:t>
      </w:r>
    </w:p>
    <w:p w:rsidR="0002511A" w:rsidRDefault="0002511A" w:rsidP="0002511A">
      <w:pPr>
        <w:jc w:val="both"/>
      </w:pPr>
    </w:p>
    <w:p w:rsidR="00DE418B" w:rsidRDefault="00DE418B">
      <w:pPr>
        <w:numPr>
          <w:ilvl w:val="0"/>
          <w:numId w:val="2"/>
        </w:numPr>
        <w:jc w:val="both"/>
      </w:pPr>
      <w:r>
        <w:t>Hvad er en aerosol, og hvad kendetegner de to typer aerosoler, der findes?</w:t>
      </w:r>
    </w:p>
    <w:p w:rsidR="0002511A" w:rsidRDefault="0002511A" w:rsidP="0002511A">
      <w:pPr>
        <w:jc w:val="both"/>
      </w:pPr>
    </w:p>
    <w:p w:rsidR="00DE418B" w:rsidRDefault="00DE418B">
      <w:pPr>
        <w:numPr>
          <w:ilvl w:val="0"/>
          <w:numId w:val="2"/>
        </w:numPr>
        <w:jc w:val="both"/>
      </w:pPr>
      <w:r>
        <w:t>Hvor stor en procentdel af den baggrundsstråling, en gennemsnitsdansker udsættes for, er af kosmisk oprindelse?</w:t>
      </w:r>
    </w:p>
    <w:p w:rsidR="0002511A" w:rsidRDefault="0002511A" w:rsidP="0002511A">
      <w:pPr>
        <w:jc w:val="both"/>
      </w:pPr>
    </w:p>
    <w:p w:rsidR="00DE418B" w:rsidRDefault="0002511A">
      <w:pPr>
        <w:numPr>
          <w:ilvl w:val="0"/>
          <w:numId w:val="2"/>
        </w:numPr>
        <w:jc w:val="both"/>
      </w:pPr>
      <w:r>
        <w:t>Hvilke mekanismer kan være med til at sikre, at en klynge af partikler når op på den kritiske størrelse?</w:t>
      </w:r>
    </w:p>
    <w:p w:rsidR="0002511A" w:rsidRDefault="0002511A" w:rsidP="0002511A">
      <w:pPr>
        <w:jc w:val="both"/>
      </w:pPr>
    </w:p>
    <w:p w:rsidR="0002511A" w:rsidRDefault="0002511A">
      <w:pPr>
        <w:numPr>
          <w:ilvl w:val="0"/>
          <w:numId w:val="2"/>
        </w:numPr>
        <w:jc w:val="both"/>
      </w:pPr>
      <w:r>
        <w:t>Hvor stor er en typisk skydråbe i henholdvis mikrometer (μm), millimeter (mm) og sammen-lignet med en typisk regndråbe?</w:t>
      </w:r>
    </w:p>
    <w:p w:rsidR="0002511A" w:rsidRDefault="0002511A" w:rsidP="0002511A">
      <w:pPr>
        <w:jc w:val="both"/>
      </w:pPr>
    </w:p>
    <w:p w:rsidR="0002511A" w:rsidRDefault="0002511A">
      <w:pPr>
        <w:numPr>
          <w:ilvl w:val="0"/>
          <w:numId w:val="2"/>
        </w:numPr>
        <w:jc w:val="both"/>
      </w:pPr>
      <w:r>
        <w:t>Hvilken betydning har aerosolerne på Jordens klima?</w:t>
      </w:r>
    </w:p>
    <w:p w:rsidR="00FC48B2" w:rsidRDefault="00FC48B2" w:rsidP="00FC48B2">
      <w:pPr>
        <w:jc w:val="both"/>
      </w:pPr>
    </w:p>
    <w:p w:rsidR="00340C2A" w:rsidRDefault="00FC48B2" w:rsidP="00340C2A">
      <w:pPr>
        <w:numPr>
          <w:ilvl w:val="0"/>
          <w:numId w:val="2"/>
        </w:numPr>
        <w:jc w:val="both"/>
      </w:pPr>
      <w:r>
        <w:t>Lav selv skyer med røgpartikler som aerosoler</w:t>
      </w:r>
      <w:r w:rsidR="00225F74">
        <w:t xml:space="preserve"> (se billedet herunder for det nødvendige udstyr)</w:t>
      </w:r>
      <w:r>
        <w:t xml:space="preserve">. Kom en smule vand i en blød plastflaske, tænd en tændstik og lad den falde ned i flasken. </w:t>
      </w:r>
      <w:r w:rsidR="00225F74">
        <w:t>Skru hurtigt låget på,</w:t>
      </w:r>
      <w:r>
        <w:t xml:space="preserve"> klem flasken </w:t>
      </w:r>
      <w:r w:rsidR="00225F74">
        <w:t>hårdt sammen</w:t>
      </w:r>
      <w:r w:rsidR="00380917">
        <w:t xml:space="preserve"> og ryst den lidt,</w:t>
      </w:r>
      <w:r w:rsidR="00225F74">
        <w:t xml:space="preserve"> </w:t>
      </w:r>
      <w:r w:rsidR="00380917">
        <w:t xml:space="preserve">løsn grebet om flasken </w:t>
      </w:r>
      <w:r w:rsidR="00225F74">
        <w:t>og iagttag hv</w:t>
      </w:r>
      <w:r w:rsidR="003C2C08">
        <w:t>ordan skyen/tågen</w:t>
      </w:r>
      <w:r w:rsidR="00225F74">
        <w:t xml:space="preserve"> dannes i f</w:t>
      </w:r>
      <w:r w:rsidR="003C2C08">
        <w:t xml:space="preserve">lasken. Forklar, kort hvad der sker. (Hjælp: klik på dette </w:t>
      </w:r>
      <w:hyperlink r:id="rId7" w:history="1">
        <w:r w:rsidR="003C2C08" w:rsidRPr="00380917">
          <w:rPr>
            <w:rStyle w:val="Hyperlink"/>
          </w:rPr>
          <w:t>link</w:t>
        </w:r>
      </w:hyperlink>
      <w:r w:rsidR="00380917">
        <w:t xml:space="preserve"> og se videoen.</w:t>
      </w:r>
      <w:r w:rsidR="00857A35">
        <w:t xml:space="preserve"> Søg eventuelt også på YouT</w:t>
      </w:r>
      <w:r w:rsidR="00380917">
        <w:t>ube og find andre videoer</w:t>
      </w:r>
      <w:r w:rsidR="00857A35">
        <w:t>, der forklarer fænomenet. Søgeord: cloud bottle.</w:t>
      </w:r>
      <w:r w:rsidR="00380917">
        <w:t xml:space="preserve">) </w:t>
      </w:r>
      <w:r w:rsidR="003C2C08">
        <w:t xml:space="preserve">  </w:t>
      </w:r>
    </w:p>
    <w:p w:rsidR="007A08F4" w:rsidRDefault="007A08F4" w:rsidP="007A08F4">
      <w:pPr>
        <w:pStyle w:val="Minoverskrift2"/>
      </w:pPr>
      <w:r>
        <w:t>Uddybende opgaver og spørgsmål</w:t>
      </w:r>
    </w:p>
    <w:p w:rsidR="007A08F4" w:rsidRDefault="00EE2983" w:rsidP="002A6CFE">
      <w:pPr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137795</wp:posOffset>
            </wp:positionV>
            <wp:extent cx="2819400" cy="2576195"/>
            <wp:effectExtent l="0" t="0" r="0" b="0"/>
            <wp:wrapNone/>
            <wp:docPr id="12" name="Billede 12" descr="IMG_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12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A35" w:rsidRDefault="004E1B72" w:rsidP="004E1B72">
      <w:pPr>
        <w:ind w:left="1304" w:firstLine="1304"/>
        <w:jc w:val="center"/>
      </w:pPr>
      <w:r>
        <w:t xml:space="preserve">             </w:t>
      </w:r>
      <w:r w:rsidR="00583D03">
        <w:t xml:space="preserve">       </w:t>
      </w:r>
      <w:r w:rsidR="00583D03">
        <w:tab/>
      </w:r>
      <w:r w:rsidR="00EE2983">
        <w:rPr>
          <w:noProof/>
        </w:rPr>
        <w:drawing>
          <wp:inline distT="0" distB="0" distL="0" distR="0">
            <wp:extent cx="2324100" cy="2571750"/>
            <wp:effectExtent l="0" t="0" r="0" b="0"/>
            <wp:docPr id="2" name="Billede 2" descr="myon-henfald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on-henfald-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A35" w:rsidRDefault="00857A35" w:rsidP="002A6CFE">
      <w:pPr>
        <w:jc w:val="center"/>
      </w:pPr>
    </w:p>
    <w:p w:rsidR="007A08F4" w:rsidRPr="009B385E" w:rsidRDefault="004E1B72" w:rsidP="004E1B72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57A35">
        <w:rPr>
          <w:sz w:val="20"/>
          <w:szCs w:val="20"/>
        </w:rPr>
        <w:t xml:space="preserve">Udstyr til selv at lave skyer i en flaske.        </w:t>
      </w:r>
      <w:r>
        <w:rPr>
          <w:sz w:val="20"/>
          <w:szCs w:val="20"/>
        </w:rPr>
        <w:t xml:space="preserve">                   </w:t>
      </w:r>
      <w:r w:rsidR="00857A35">
        <w:rPr>
          <w:sz w:val="20"/>
          <w:szCs w:val="20"/>
        </w:rPr>
        <w:t xml:space="preserve"> </w:t>
      </w:r>
      <w:r w:rsidR="00583D03">
        <w:rPr>
          <w:sz w:val="20"/>
          <w:szCs w:val="20"/>
        </w:rPr>
        <w:tab/>
      </w:r>
      <w:r w:rsidR="009B385E">
        <w:rPr>
          <w:sz w:val="20"/>
          <w:szCs w:val="20"/>
        </w:rPr>
        <w:t>Illustration af partikelbyge (fra artiklen).</w:t>
      </w:r>
    </w:p>
    <w:p w:rsidR="00214F59" w:rsidRDefault="00214F59" w:rsidP="007A08F4">
      <w:pPr>
        <w:jc w:val="both"/>
      </w:pPr>
    </w:p>
    <w:p w:rsidR="00214F59" w:rsidRDefault="00EE2983" w:rsidP="007A08F4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6070600" cy="7886700"/>
                <wp:effectExtent l="0" t="7620" r="635" b="11430"/>
                <wp:docPr id="5" name="Lærre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5969000" cy="788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29D" w:rsidRDefault="00857A35" w:rsidP="00214F59">
                              <w:r>
                                <w:t>F</w:t>
                              </w:r>
                              <w:r w:rsidR="00214F59">
                                <w:t>iguren herover</w:t>
                              </w:r>
                              <w:r>
                                <w:t xml:space="preserve"> til højre viser</w:t>
                              </w:r>
                              <w:r w:rsidR="00214F59">
                                <w:t>, hvad der kan ske, når en proton fra rummet rammer en atomkerne, fx nitrogen-14 (</w:t>
                              </w:r>
                              <m:oMath>
                                <m:sPre>
                                  <m:sPre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Pre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14</m:t>
                                    </m:r>
                                  </m:sup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</m:sPre>
                              </m:oMath>
                              <w:r w:rsidR="00214F59">
                                <w:t>). De mulige reaktioner er kun begrænset af den indkomne protons energi og de bevarelseslove, der gælder for sådanne reaktioner. De vigtigste bevarelseslove er</w:t>
                              </w:r>
                            </w:p>
                            <w:p w:rsidR="0091529D" w:rsidRDefault="0091529D" w:rsidP="0091529D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Den samlede energi er bevaret (det vil sige konstant).</w:t>
                              </w:r>
                            </w:p>
                            <w:p w:rsidR="0091529D" w:rsidRDefault="0091529D" w:rsidP="0091529D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Den samlede bevægelsesmængde/impuls er bevaret.</w:t>
                              </w:r>
                            </w:p>
                            <w:p w:rsidR="0091529D" w:rsidRDefault="00BD1CE4" w:rsidP="0091529D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 xml:space="preserve">Den samlede </w:t>
                              </w:r>
                              <w:r w:rsidR="00162B1D">
                                <w:t xml:space="preserve">elektriske </w:t>
                              </w:r>
                              <w:r>
                                <w:t>ladning</w:t>
                              </w:r>
                              <w:r w:rsidR="005D2088">
                                <w:t xml:space="preserve"> </w:t>
                              </w:r>
                              <w:r w:rsidR="0091529D">
                                <w:t>er bevaret</w:t>
                              </w:r>
                              <w:r>
                                <w:t>.</w:t>
                              </w:r>
                            </w:p>
                            <w:p w:rsidR="0091529D" w:rsidRDefault="0091529D" w:rsidP="0091529D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Det samlede baryontal er bevaret (baryontallet er en lidt bredere defintion end nukleontallet</w:t>
                              </w:r>
                              <w:r w:rsidR="00FC48B2">
                                <w:t>,</w:t>
                              </w:r>
                              <w:r>
                                <w:t xml:space="preserve"> og de to tal er ens for protoner og neutroner)</w:t>
                              </w:r>
                              <w:r w:rsidR="00982851">
                                <w:t>.</w:t>
                              </w:r>
                            </w:p>
                            <w:p w:rsidR="0091529D" w:rsidRDefault="0091529D" w:rsidP="0091529D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 xml:space="preserve">De tre typer </w:t>
                              </w:r>
                              <w:r w:rsidR="00982851">
                                <w:t>lepton</w:t>
                              </w:r>
                              <w:r w:rsidR="00FF722B">
                                <w:t>tal</w:t>
                              </w:r>
                              <w:r w:rsidR="00BD1CE4">
                                <w:t xml:space="preserve"> </w:t>
                              </w:r>
                              <w:r w:rsidR="00982851">
                                <w:t>er hver især bevaret.</w:t>
                              </w:r>
                            </w:p>
                            <w:p w:rsidR="00BD1CE4" w:rsidRDefault="00BD1CE4" w:rsidP="00982851">
                              <w:pPr>
                                <w:ind w:left="627"/>
                              </w:pPr>
                            </w:p>
                            <w:p w:rsidR="00BD1CE4" w:rsidRDefault="00BD1CE4" w:rsidP="00BD1CE4">
                              <w:r>
                                <w:t>I tabellen herunder er en oversigt over talværdierne f</w:t>
                              </w:r>
                              <w:r w:rsidR="00FA4B06">
                                <w:t>or de bevarede størrelser for de</w:t>
                              </w:r>
                              <w:r>
                                <w:t xml:space="preserve"> forskellige partikler</w:t>
                              </w:r>
                              <w:r w:rsidR="00162B1D">
                                <w:t>, der indgår i re</w:t>
                              </w:r>
                              <w:r>
                                <w:t>a</w:t>
                              </w:r>
                              <w:r w:rsidR="00162B1D">
                                <w:t>k</w:t>
                              </w:r>
                              <w:r>
                                <w:t>tionerne i figuren.</w:t>
                              </w:r>
                            </w:p>
                            <w:p w:rsidR="00BD1CE4" w:rsidRDefault="00BD1CE4" w:rsidP="00BD1CE4">
                              <w:r>
                                <w:t xml:space="preserve">Q betegner </w:t>
                              </w:r>
                              <w:r w:rsidRPr="005D2088">
                                <w:t xml:space="preserve">partiklens ladning divideret med elementarladningen, B er partiklens baryontal, mens </w:t>
                              </w: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e</w:t>
                              </w:r>
                              <w:r>
                                <w:t>, L</w:t>
                              </w:r>
                              <w:r>
                                <w:rPr>
                                  <w:vertAlign w:val="subscript"/>
                                </w:rPr>
                                <w:t>μ</w:t>
                              </w:r>
                              <w:r>
                                <w:t xml:space="preserve"> og L</w:t>
                              </w:r>
                              <w:r>
                                <w:rPr>
                                  <w:vertAlign w:val="subscript"/>
                                </w:rPr>
                                <w:t>τ</w:t>
                              </w:r>
                              <w:r>
                                <w:t xml:space="preserve"> betegner hver af de tre typer leptontal.</w:t>
                              </w:r>
                            </w:p>
                            <w:p w:rsidR="00FA4B06" w:rsidRDefault="00FA4B06" w:rsidP="00BD1CE4"/>
                            <w:tbl>
                              <w:tblPr>
                                <w:tblW w:w="5000" w:type="pct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283"/>
                                <w:gridCol w:w="1382"/>
                                <w:gridCol w:w="1033"/>
                                <w:gridCol w:w="1025"/>
                                <w:gridCol w:w="1122"/>
                                <w:gridCol w:w="1123"/>
                                <w:gridCol w:w="1120"/>
                              </w:tblGrid>
                              <w:tr w:rsidR="00726268" w:rsidTr="00F447A2">
                                <w:trPr>
                                  <w:trHeight w:val="397"/>
                                </w:trPr>
                                <w:tc>
                                  <w:tcPr>
                                    <w:tcW w:w="1966" w:type="pct"/>
                                    <w:gridSpan w:val="2"/>
                                    <w:shd w:val="clear" w:color="auto" w:fill="auto"/>
                                    <w:vAlign w:val="center"/>
                                  </w:tcPr>
                                  <w:p w:rsidR="00726268" w:rsidRDefault="00726268" w:rsidP="00F447A2">
                                    <w:pPr>
                                      <w:jc w:val="center"/>
                                    </w:pPr>
                                    <w:r>
                                      <w:t>Partikel</w:t>
                                    </w:r>
                                  </w:p>
                                </w:tc>
                                <w:tc>
                                  <w:tcPr>
                                    <w:tcW w:w="3034" w:type="pct"/>
                                    <w:gridSpan w:val="5"/>
                                    <w:shd w:val="clear" w:color="auto" w:fill="auto"/>
                                    <w:vAlign w:val="center"/>
                                  </w:tcPr>
                                  <w:p w:rsidR="00726268" w:rsidRDefault="005D2088" w:rsidP="00F447A2">
                                    <w:pPr>
                                      <w:jc w:val="center"/>
                                    </w:pPr>
                                    <w:r>
                                      <w:t>Bevarede størrelser</w:t>
                                    </w:r>
                                  </w:p>
                                </w:tc>
                              </w:tr>
                              <w:tr w:rsidR="00A90A89" w:rsidTr="00F447A2">
                                <w:trPr>
                                  <w:trHeight w:val="397"/>
                                </w:trPr>
                                <w:tc>
                                  <w:tcPr>
                                    <w:tcW w:w="1195" w:type="pct"/>
                                    <w:shd w:val="clear" w:color="auto" w:fill="auto"/>
                                    <w:vAlign w:val="center"/>
                                  </w:tcPr>
                                  <w:p w:rsidR="00982851" w:rsidRDefault="00982851" w:rsidP="00F447A2">
                                    <w:pPr>
                                      <w:jc w:val="center"/>
                                    </w:pPr>
                                    <w:r>
                                      <w:t xml:space="preserve">Navn </w:t>
                                    </w:r>
                                  </w:p>
                                </w:tc>
                                <w:tc>
                                  <w:tcPr>
                                    <w:tcW w:w="771" w:type="pct"/>
                                    <w:shd w:val="clear" w:color="auto" w:fill="auto"/>
                                    <w:vAlign w:val="center"/>
                                  </w:tcPr>
                                  <w:p w:rsidR="00982851" w:rsidRDefault="00982851" w:rsidP="00F447A2">
                                    <w:pPr>
                                      <w:jc w:val="center"/>
                                    </w:pPr>
                                    <w:r>
                                      <w:t>Symbol</w:t>
                                    </w:r>
                                  </w:p>
                                </w:tc>
                                <w:tc>
                                  <w:tcPr>
                                    <w:tcW w:w="579" w:type="pct"/>
                                    <w:shd w:val="clear" w:color="auto" w:fill="auto"/>
                                    <w:vAlign w:val="center"/>
                                  </w:tcPr>
                                  <w:p w:rsidR="00982851" w:rsidRDefault="003D5A47" w:rsidP="00F447A2">
                                    <w:pPr>
                                      <w:jc w:val="center"/>
                                    </w:pPr>
                                    <w:r>
                                      <w:t>Q</w:t>
                                    </w:r>
                                  </w:p>
                                </w:tc>
                                <w:tc>
                                  <w:tcPr>
                                    <w:tcW w:w="574" w:type="pct"/>
                                    <w:shd w:val="clear" w:color="auto" w:fill="auto"/>
                                    <w:vAlign w:val="center"/>
                                  </w:tcPr>
                                  <w:p w:rsidR="00982851" w:rsidRDefault="003D5A47" w:rsidP="00F447A2">
                                    <w:pPr>
                                      <w:jc w:val="center"/>
                                    </w:pPr>
                                    <w: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627" w:type="pct"/>
                                    <w:shd w:val="clear" w:color="auto" w:fill="auto"/>
                                    <w:vAlign w:val="center"/>
                                  </w:tcPr>
                                  <w:p w:rsidR="00982851" w:rsidRPr="003D5A47" w:rsidRDefault="003D5A47" w:rsidP="00F447A2">
                                    <w:pPr>
                                      <w:jc w:val="center"/>
                                    </w:pPr>
                                    <w:r>
                                      <w:t>L</w:t>
                                    </w:r>
                                    <w:r w:rsidRPr="00F447A2">
                                      <w:rPr>
                                        <w:vertAlign w:val="subscript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628" w:type="pct"/>
                                    <w:shd w:val="clear" w:color="auto" w:fill="auto"/>
                                    <w:vAlign w:val="center"/>
                                  </w:tcPr>
                                  <w:p w:rsidR="00982851" w:rsidRPr="00F447A2" w:rsidRDefault="003D5A47" w:rsidP="00F447A2">
                                    <w:pPr>
                                      <w:jc w:val="center"/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L</w:t>
                                    </w:r>
                                    <w:r w:rsidRPr="00F447A2">
                                      <w:rPr>
                                        <w:vertAlign w:val="subscript"/>
                                      </w:rPr>
                                      <w:t>μ</w:t>
                                    </w:r>
                                  </w:p>
                                </w:tc>
                                <w:tc>
                                  <w:tcPr>
                                    <w:tcW w:w="626" w:type="pct"/>
                                    <w:shd w:val="clear" w:color="auto" w:fill="auto"/>
                                    <w:vAlign w:val="center"/>
                                  </w:tcPr>
                                  <w:p w:rsidR="00982851" w:rsidRPr="00F447A2" w:rsidRDefault="003D5A47" w:rsidP="00F447A2">
                                    <w:pPr>
                                      <w:jc w:val="center"/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L</w:t>
                                    </w:r>
                                    <w:r w:rsidRPr="00F447A2">
                                      <w:rPr>
                                        <w:vertAlign w:val="subscript"/>
                                      </w:rPr>
                                      <w:t>τ</w:t>
                                    </w:r>
                                  </w:p>
                                </w:tc>
                              </w:tr>
                              <w:tr w:rsidR="00A90A89" w:rsidTr="00F447A2">
                                <w:trPr>
                                  <w:trHeight w:val="397"/>
                                </w:trPr>
                                <w:tc>
                                  <w:tcPr>
                                    <w:tcW w:w="1195" w:type="pct"/>
                                    <w:shd w:val="clear" w:color="auto" w:fill="auto"/>
                                    <w:vAlign w:val="center"/>
                                  </w:tcPr>
                                  <w:p w:rsidR="00982851" w:rsidRDefault="00726268" w:rsidP="00F447A2">
                                    <w:pPr>
                                      <w:jc w:val="center"/>
                                    </w:pPr>
                                    <w:r>
                                      <w:t>Proton</w:t>
                                    </w:r>
                                  </w:p>
                                </w:tc>
                                <w:tc>
                                  <w:tcPr>
                                    <w:tcW w:w="771" w:type="pct"/>
                                    <w:shd w:val="clear" w:color="auto" w:fill="auto"/>
                                    <w:vAlign w:val="center"/>
                                  </w:tcPr>
                                  <w:p w:rsidR="00982851" w:rsidRDefault="00726268" w:rsidP="004D1FCD">
                                    <w:pPr>
                                      <w:jc w:val="center"/>
                                    </w:pPr>
                                    <w:r>
                                      <w:t>p,</w:t>
                                    </w:r>
                                    <m:oMath>
                                      <m:sPre>
                                        <m:sPre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PrePr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p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p</m:t>
                                          </m:r>
                                        </m:e>
                                      </m:sPre>
                                    </m:oMath>
                                    <w:r>
                                      <w:t xml:space="preserve"> </w:t>
                                    </w:r>
                                    <w:r w:rsidR="003D5A47">
                                      <w:t>el.</w:t>
                                    </w:r>
                                    <w:r w:rsidR="004D1FCD">
                                      <w:t xml:space="preserve"> </w:t>
                                    </w:r>
                                    <m:oMath>
                                      <m:sPre>
                                        <m:sPre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PrePr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p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</m:sPre>
                                    </m:oMath>
                                  </w:p>
                                </w:tc>
                                <w:tc>
                                  <w:tcPr>
                                    <w:tcW w:w="579" w:type="pct"/>
                                    <w:shd w:val="clear" w:color="auto" w:fill="auto"/>
                                    <w:vAlign w:val="center"/>
                                  </w:tcPr>
                                  <w:p w:rsidR="00982851" w:rsidRDefault="003D5A47" w:rsidP="00F447A2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74" w:type="pct"/>
                                    <w:shd w:val="clear" w:color="auto" w:fill="auto"/>
                                    <w:vAlign w:val="center"/>
                                  </w:tcPr>
                                  <w:p w:rsidR="00982851" w:rsidRDefault="003D5A47" w:rsidP="00F447A2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27" w:type="pct"/>
                                    <w:shd w:val="clear" w:color="auto" w:fill="auto"/>
                                    <w:vAlign w:val="center"/>
                                  </w:tcPr>
                                  <w:p w:rsidR="00982851" w:rsidRDefault="003D5A47" w:rsidP="00F447A2">
                                    <w:pPr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28" w:type="pct"/>
                                    <w:shd w:val="clear" w:color="auto" w:fill="auto"/>
                                    <w:vAlign w:val="center"/>
                                  </w:tcPr>
                                  <w:p w:rsidR="00982851" w:rsidRDefault="003D5A47" w:rsidP="00F447A2">
                                    <w:pPr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26" w:type="pct"/>
                                    <w:shd w:val="clear" w:color="auto" w:fill="auto"/>
                                    <w:vAlign w:val="center"/>
                                  </w:tcPr>
                                  <w:p w:rsidR="00982851" w:rsidRDefault="003D5A47" w:rsidP="00F447A2">
                                    <w:pPr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</w:tr>
                              <w:tr w:rsidR="00A90A89" w:rsidTr="00F447A2">
                                <w:trPr>
                                  <w:trHeight w:val="397"/>
                                </w:trPr>
                                <w:tc>
                                  <w:tcPr>
                                    <w:tcW w:w="1195" w:type="pct"/>
                                    <w:shd w:val="clear" w:color="auto" w:fill="auto"/>
                                    <w:vAlign w:val="center"/>
                                  </w:tcPr>
                                  <w:p w:rsidR="00982851" w:rsidRDefault="003D5A47" w:rsidP="00F447A2">
                                    <w:pPr>
                                      <w:jc w:val="center"/>
                                    </w:pPr>
                                    <w:r>
                                      <w:t>Neutron</w:t>
                                    </w:r>
                                  </w:p>
                                </w:tc>
                                <w:tc>
                                  <w:tcPr>
                                    <w:tcW w:w="771" w:type="pct"/>
                                    <w:shd w:val="clear" w:color="auto" w:fill="auto"/>
                                    <w:vAlign w:val="center"/>
                                  </w:tcPr>
                                  <w:p w:rsidR="00982851" w:rsidRDefault="003D5A47" w:rsidP="004D1FCD">
                                    <w:pPr>
                                      <w:jc w:val="center"/>
                                    </w:pPr>
                                    <w:r>
                                      <w:t>n el.</w:t>
                                    </w:r>
                                    <w:r w:rsidR="004D1FCD">
                                      <w:t xml:space="preserve"> </w:t>
                                    </w:r>
                                    <m:oMath>
                                      <m:sPre>
                                        <m:sPre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PrePr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0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p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e>
                                      </m:sPre>
                                    </m:oMath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79" w:type="pct"/>
                                    <w:shd w:val="clear" w:color="auto" w:fill="auto"/>
                                    <w:vAlign w:val="center"/>
                                  </w:tcPr>
                                  <w:p w:rsidR="00982851" w:rsidRDefault="003D5A47" w:rsidP="00F447A2">
                                    <w:pPr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574" w:type="pct"/>
                                    <w:shd w:val="clear" w:color="auto" w:fill="auto"/>
                                    <w:vAlign w:val="center"/>
                                  </w:tcPr>
                                  <w:p w:rsidR="00982851" w:rsidRDefault="003D5A47" w:rsidP="00F447A2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27" w:type="pct"/>
                                    <w:shd w:val="clear" w:color="auto" w:fill="auto"/>
                                    <w:vAlign w:val="center"/>
                                  </w:tcPr>
                                  <w:p w:rsidR="00982851" w:rsidRDefault="003D5A47" w:rsidP="00F447A2">
                                    <w:pPr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28" w:type="pct"/>
                                    <w:shd w:val="clear" w:color="auto" w:fill="auto"/>
                                    <w:vAlign w:val="center"/>
                                  </w:tcPr>
                                  <w:p w:rsidR="00982851" w:rsidRDefault="003D5A47" w:rsidP="00F447A2">
                                    <w:pPr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26" w:type="pct"/>
                                    <w:shd w:val="clear" w:color="auto" w:fill="auto"/>
                                    <w:vAlign w:val="center"/>
                                  </w:tcPr>
                                  <w:p w:rsidR="00982851" w:rsidRDefault="003D5A47" w:rsidP="00F447A2">
                                    <w:pPr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</w:tc>
                              </w:tr>
                              <w:tr w:rsidR="00A90A89" w:rsidRPr="004D1FCD" w:rsidTr="00F447A2">
                                <w:trPr>
                                  <w:trHeight w:val="397"/>
                                </w:trPr>
                                <w:tc>
                                  <w:tcPr>
                                    <w:tcW w:w="1195" w:type="pct"/>
                                    <w:shd w:val="clear" w:color="auto" w:fill="auto"/>
                                    <w:vAlign w:val="center"/>
                                  </w:tcPr>
                                  <w:p w:rsidR="00982851" w:rsidRDefault="003D5A47" w:rsidP="00F447A2">
                                    <w:pPr>
                                      <w:jc w:val="center"/>
                                    </w:pPr>
                                    <w:r>
                                      <w:t>Elektron</w:t>
                                    </w:r>
                                  </w:p>
                                </w:tc>
                                <w:tc>
                                  <w:tcPr>
                                    <w:tcW w:w="771" w:type="pct"/>
                                    <w:shd w:val="clear" w:color="auto" w:fill="auto"/>
                                    <w:vAlign w:val="center"/>
                                  </w:tcPr>
                                  <w:p w:rsidR="00982851" w:rsidRPr="004D1FCD" w:rsidRDefault="003D5A47" w:rsidP="004D1FCD">
                                    <w:pPr>
                                      <w:jc w:val="center"/>
                                    </w:pPr>
                                    <w:r w:rsidRPr="004D1FCD">
                                      <w:t>e</w:t>
                                    </w:r>
                                    <w:r w:rsidRPr="004D1FCD">
                                      <w:rPr>
                                        <w:vertAlign w:val="superscript"/>
                                      </w:rPr>
                                      <w:t>-</w:t>
                                    </w:r>
                                    <w:r w:rsidRPr="004D1FCD">
                                      <w:t xml:space="preserve"> el.</w:t>
                                    </w:r>
                                    <w:r w:rsidR="004D1FCD">
                                      <w:t xml:space="preserve"> </w:t>
                                    </w:r>
                                    <m:oMath>
                                      <m:sPre>
                                        <m:sPre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PrePr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-1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0</m:t>
                                          </m:r>
                                        </m:sup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e</m:t>
                                          </m:r>
                                        </m:e>
                                      </m:sPre>
                                    </m:oMath>
                                    <w:r w:rsidRPr="004D1FCD"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79" w:type="pct"/>
                                    <w:shd w:val="clear" w:color="auto" w:fill="auto"/>
                                    <w:vAlign w:val="center"/>
                                  </w:tcPr>
                                  <w:p w:rsidR="00982851" w:rsidRPr="004D1FCD" w:rsidRDefault="003D5A47" w:rsidP="00F447A2">
                                    <w:pPr>
                                      <w:jc w:val="center"/>
                                    </w:pPr>
                                    <w:r w:rsidRPr="004D1FCD">
                                      <w:t>-1</w:t>
                                    </w:r>
                                  </w:p>
                                </w:tc>
                                <w:tc>
                                  <w:tcPr>
                                    <w:tcW w:w="574" w:type="pct"/>
                                    <w:shd w:val="clear" w:color="auto" w:fill="auto"/>
                                    <w:vAlign w:val="center"/>
                                  </w:tcPr>
                                  <w:p w:rsidR="00982851" w:rsidRPr="004D1FCD" w:rsidRDefault="003D5A47" w:rsidP="00F447A2">
                                    <w:pPr>
                                      <w:jc w:val="center"/>
                                    </w:pPr>
                                    <w:r w:rsidRPr="004D1FCD"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27" w:type="pct"/>
                                    <w:shd w:val="clear" w:color="auto" w:fill="auto"/>
                                    <w:vAlign w:val="center"/>
                                  </w:tcPr>
                                  <w:p w:rsidR="00982851" w:rsidRPr="004D1FCD" w:rsidRDefault="003D5A47" w:rsidP="00F447A2">
                                    <w:pPr>
                                      <w:jc w:val="center"/>
                                    </w:pPr>
                                    <w:r w:rsidRPr="004D1FCD"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28" w:type="pct"/>
                                    <w:shd w:val="clear" w:color="auto" w:fill="auto"/>
                                    <w:vAlign w:val="center"/>
                                  </w:tcPr>
                                  <w:p w:rsidR="00982851" w:rsidRPr="004D1FCD" w:rsidRDefault="003D5A47" w:rsidP="00F447A2">
                                    <w:pPr>
                                      <w:jc w:val="center"/>
                                    </w:pPr>
                                    <w:r w:rsidRPr="004D1FCD"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26" w:type="pct"/>
                                    <w:shd w:val="clear" w:color="auto" w:fill="auto"/>
                                    <w:vAlign w:val="center"/>
                                  </w:tcPr>
                                  <w:p w:rsidR="00982851" w:rsidRPr="004D1FCD" w:rsidRDefault="003D5A47" w:rsidP="00F447A2">
                                    <w:pPr>
                                      <w:jc w:val="center"/>
                                    </w:pPr>
                                    <w:r w:rsidRPr="004D1FCD">
                                      <w:t>0</w:t>
                                    </w:r>
                                  </w:p>
                                </w:tc>
                              </w:tr>
                              <w:tr w:rsidR="00A90A89" w:rsidRPr="00F447A2" w:rsidTr="00F447A2">
                                <w:trPr>
                                  <w:trHeight w:val="397"/>
                                </w:trPr>
                                <w:tc>
                                  <w:tcPr>
                                    <w:tcW w:w="1195" w:type="pct"/>
                                    <w:shd w:val="clear" w:color="auto" w:fill="auto"/>
                                    <w:vAlign w:val="center"/>
                                  </w:tcPr>
                                  <w:p w:rsidR="00982851" w:rsidRPr="00F447A2" w:rsidRDefault="003D5A47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4D1FCD">
                                      <w:t>Elektronneutrin</w:t>
                                    </w:r>
                                    <w:proofErr w:type="spellEnd"/>
                                    <w:r w:rsidRPr="00F447A2">
                                      <w:rPr>
                                        <w:lang w:val="en-GB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771" w:type="pct"/>
                                    <w:shd w:val="clear" w:color="auto" w:fill="auto"/>
                                    <w:vAlign w:val="center"/>
                                  </w:tcPr>
                                  <w:p w:rsidR="00982851" w:rsidRPr="00F447A2" w:rsidRDefault="003D5A47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F447A2">
                                      <w:rPr>
                                        <w:lang w:val="en-GB"/>
                                      </w:rPr>
                                      <w:t>ν</w:t>
                                    </w:r>
                                    <w:r w:rsidRPr="00F447A2">
                                      <w:rPr>
                                        <w:vertAlign w:val="subscript"/>
                                        <w:lang w:val="en-GB"/>
                                      </w:rPr>
                                      <w:t>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579" w:type="pct"/>
                                    <w:shd w:val="clear" w:color="auto" w:fill="auto"/>
                                    <w:vAlign w:val="center"/>
                                  </w:tcPr>
                                  <w:p w:rsidR="00982851" w:rsidRPr="00F447A2" w:rsidRDefault="003D5A47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574" w:type="pct"/>
                                    <w:shd w:val="clear" w:color="auto" w:fill="auto"/>
                                    <w:vAlign w:val="center"/>
                                  </w:tcPr>
                                  <w:p w:rsidR="00982851" w:rsidRPr="00F447A2" w:rsidRDefault="003D5A47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27" w:type="pct"/>
                                    <w:shd w:val="clear" w:color="auto" w:fill="auto"/>
                                    <w:vAlign w:val="center"/>
                                  </w:tcPr>
                                  <w:p w:rsidR="00982851" w:rsidRPr="00F447A2" w:rsidRDefault="003D5A47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28" w:type="pct"/>
                                    <w:shd w:val="clear" w:color="auto" w:fill="auto"/>
                                    <w:vAlign w:val="center"/>
                                  </w:tcPr>
                                  <w:p w:rsidR="00982851" w:rsidRPr="00F447A2" w:rsidRDefault="003D5A47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26" w:type="pct"/>
                                    <w:shd w:val="clear" w:color="auto" w:fill="auto"/>
                                    <w:vAlign w:val="center"/>
                                  </w:tcPr>
                                  <w:p w:rsidR="00982851" w:rsidRPr="00F447A2" w:rsidRDefault="003D5A47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A90A89" w:rsidRPr="00F447A2" w:rsidTr="00F447A2">
                                <w:trPr>
                                  <w:trHeight w:val="397"/>
                                </w:trPr>
                                <w:tc>
                                  <w:tcPr>
                                    <w:tcW w:w="1195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F447A2">
                                      <w:rPr>
                                        <w:lang w:val="en-GB"/>
                                      </w:rPr>
                                      <w:t>Myon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71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F447A2">
                                    <w:pPr>
                                      <w:jc w:val="center"/>
                                      <w:rPr>
                                        <w:vertAlign w:val="superscript"/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μ</w:t>
                                    </w:r>
                                    <w:r w:rsidRPr="00F447A2">
                                      <w:rPr>
                                        <w:vertAlign w:val="superscript"/>
                                        <w:lang w:val="en-GB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579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-1</w:t>
                                    </w:r>
                                  </w:p>
                                </w:tc>
                                <w:tc>
                                  <w:tcPr>
                                    <w:tcW w:w="574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27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28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26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A90A89" w:rsidRPr="00F447A2" w:rsidTr="00F447A2">
                                <w:trPr>
                                  <w:trHeight w:val="397"/>
                                </w:trPr>
                                <w:tc>
                                  <w:tcPr>
                                    <w:tcW w:w="1195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F447A2">
                                      <w:rPr>
                                        <w:lang w:val="en-GB"/>
                                      </w:rPr>
                                      <w:t>Myonneutrino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71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F447A2">
                                    <w:pPr>
                                      <w:jc w:val="center"/>
                                      <w:rPr>
                                        <w:vertAlign w:val="subscript"/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F447A2">
                                      <w:rPr>
                                        <w:lang w:val="en-GB"/>
                                      </w:rPr>
                                      <w:t>ν</w:t>
                                    </w:r>
                                    <w:r w:rsidRPr="00F447A2">
                                      <w:rPr>
                                        <w:vertAlign w:val="subscript"/>
                                        <w:lang w:val="en-GB"/>
                                      </w:rPr>
                                      <w:t>μ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579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574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27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28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26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A90A89" w:rsidRPr="00F447A2" w:rsidTr="00F447A2">
                                <w:trPr>
                                  <w:trHeight w:val="397"/>
                                </w:trPr>
                                <w:tc>
                                  <w:tcPr>
                                    <w:tcW w:w="1195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F447A2">
                                      <w:rPr>
                                        <w:lang w:val="en-GB"/>
                                      </w:rPr>
                                      <w:t>Tauon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71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F447A2">
                                    <w:pPr>
                                      <w:jc w:val="center"/>
                                      <w:rPr>
                                        <w:vertAlign w:val="superscript"/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 xml:space="preserve"> τ</w:t>
                                    </w:r>
                                    <w:r w:rsidRPr="00F447A2">
                                      <w:rPr>
                                        <w:vertAlign w:val="superscript"/>
                                        <w:lang w:val="en-GB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579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-1</w:t>
                                    </w:r>
                                  </w:p>
                                </w:tc>
                                <w:tc>
                                  <w:tcPr>
                                    <w:tcW w:w="574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27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28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26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A90A89" w:rsidRPr="00F447A2" w:rsidTr="00F447A2">
                                <w:trPr>
                                  <w:trHeight w:val="397"/>
                                </w:trPr>
                                <w:tc>
                                  <w:tcPr>
                                    <w:tcW w:w="1195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F447A2">
                                      <w:rPr>
                                        <w:lang w:val="en-GB"/>
                                      </w:rPr>
                                      <w:t>Tauonneutrino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71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F447A2">
                                      <w:rPr>
                                        <w:lang w:val="en-GB"/>
                                      </w:rPr>
                                      <w:t>ν</w:t>
                                    </w:r>
                                    <w:r w:rsidRPr="00F447A2">
                                      <w:rPr>
                                        <w:vertAlign w:val="subscript"/>
                                        <w:lang w:val="en-GB"/>
                                      </w:rPr>
                                      <w:t>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579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574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27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28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26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A90A89" w:rsidRPr="00F447A2" w:rsidTr="00F447A2">
                                <w:trPr>
                                  <w:trHeight w:val="397"/>
                                </w:trPr>
                                <w:tc>
                                  <w:tcPr>
                                    <w:tcW w:w="1195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BD1CE4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F447A2">
                                      <w:rPr>
                                        <w:lang w:val="en-GB"/>
                                      </w:rPr>
                                      <w:t>Antielektron</w:t>
                                    </w:r>
                                    <w:proofErr w:type="spellEnd"/>
                                    <w:r w:rsidRPr="00F447A2">
                                      <w:rPr>
                                        <w:lang w:val="en-GB"/>
                                      </w:rPr>
                                      <w:t>/p</w:t>
                                    </w:r>
                                    <w:r w:rsidR="00FF722B" w:rsidRPr="00F447A2">
                                      <w:rPr>
                                        <w:lang w:val="en-GB"/>
                                      </w:rPr>
                                      <w:t>ositron</w:t>
                                    </w:r>
                                  </w:p>
                                </w:tc>
                                <w:tc>
                                  <w:tcPr>
                                    <w:tcW w:w="771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4D1FCD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 xml:space="preserve"> e</w:t>
                                    </w:r>
                                    <w:r w:rsidRPr="00F447A2">
                                      <w:rPr>
                                        <w:vertAlign w:val="superscript"/>
                                        <w:lang w:val="en-GB"/>
                                      </w:rPr>
                                      <w:t>+</w:t>
                                    </w:r>
                                    <w:r w:rsidRPr="00F447A2">
                                      <w:rPr>
                                        <w:lang w:val="en-GB"/>
                                      </w:rPr>
                                      <w:t xml:space="preserve"> el.</w:t>
                                    </w:r>
                                    <w:r w:rsidR="004D1FCD">
                                      <w:rPr>
                                        <w:lang w:val="en-GB"/>
                                      </w:rPr>
                                      <w:t xml:space="preserve"> </w:t>
                                    </w:r>
                                    <m:oMath>
                                      <m:sPre>
                                        <m:sPre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PrePr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0</m:t>
                                          </m:r>
                                        </m:sup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e</m:t>
                                          </m:r>
                                        </m:e>
                                      </m:sPre>
                                    </m:oMath>
                                    <w:r w:rsidRPr="00F447A2">
                                      <w:rPr>
                                        <w:lang w:val="en-GB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79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74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27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-1</w:t>
                                    </w:r>
                                  </w:p>
                                </w:tc>
                                <w:tc>
                                  <w:tcPr>
                                    <w:tcW w:w="628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26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A90A89" w:rsidRPr="00F447A2" w:rsidTr="00F447A2">
                                <w:trPr>
                                  <w:trHeight w:val="397"/>
                                </w:trPr>
                                <w:tc>
                                  <w:tcPr>
                                    <w:tcW w:w="1195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FF722B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F447A2">
                                      <w:rPr>
                                        <w:lang w:val="en-GB"/>
                                      </w:rPr>
                                      <w:t>Antielektronneutrino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71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646702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acc>
                                              <m:accPr>
                                                <m:chr m:val="̅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ν</m:t>
                                                </m:r>
                                              </m:e>
                                            </m:acc>
                                          </m:e>
                                          <m:sub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e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579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E0416E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574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E0416E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27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E0416E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-1</w:t>
                                    </w:r>
                                  </w:p>
                                </w:tc>
                                <w:tc>
                                  <w:tcPr>
                                    <w:tcW w:w="628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E0416E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26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E0416E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A90A89" w:rsidRPr="00F447A2" w:rsidTr="00F447A2">
                                <w:trPr>
                                  <w:trHeight w:val="397"/>
                                </w:trPr>
                                <w:tc>
                                  <w:tcPr>
                                    <w:tcW w:w="1195" w:type="pct"/>
                                    <w:shd w:val="clear" w:color="auto" w:fill="auto"/>
                                    <w:vAlign w:val="center"/>
                                  </w:tcPr>
                                  <w:p w:rsidR="00B32613" w:rsidRPr="00F447A2" w:rsidRDefault="00B32613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F447A2">
                                      <w:rPr>
                                        <w:lang w:val="en-GB"/>
                                      </w:rPr>
                                      <w:t>Antimyon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71" w:type="pct"/>
                                    <w:shd w:val="clear" w:color="auto" w:fill="auto"/>
                                    <w:vAlign w:val="center"/>
                                  </w:tcPr>
                                  <w:p w:rsidR="00B32613" w:rsidRPr="00F447A2" w:rsidRDefault="00B32613" w:rsidP="00F447A2">
                                    <w:pPr>
                                      <w:jc w:val="center"/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t xml:space="preserve"> μ</w:t>
                                    </w:r>
                                    <w:r w:rsidRPr="00F447A2">
                                      <w:rPr>
                                        <w:vertAlign w:val="superscript"/>
                                      </w:rPr>
                                      <w:t>+</w:t>
                                    </w:r>
                                  </w:p>
                                </w:tc>
                                <w:tc>
                                  <w:tcPr>
                                    <w:tcW w:w="579" w:type="pct"/>
                                    <w:shd w:val="clear" w:color="auto" w:fill="auto"/>
                                    <w:vAlign w:val="center"/>
                                  </w:tcPr>
                                  <w:p w:rsidR="00B32613" w:rsidRPr="00F447A2" w:rsidRDefault="00B32613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4" w:type="pct"/>
                                    <w:shd w:val="clear" w:color="auto" w:fill="auto"/>
                                    <w:vAlign w:val="center"/>
                                  </w:tcPr>
                                  <w:p w:rsidR="00B32613" w:rsidRPr="00F447A2" w:rsidRDefault="00B32613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27" w:type="pct"/>
                                    <w:shd w:val="clear" w:color="auto" w:fill="auto"/>
                                    <w:vAlign w:val="center"/>
                                  </w:tcPr>
                                  <w:p w:rsidR="00B32613" w:rsidRPr="00F447A2" w:rsidRDefault="00B32613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28" w:type="pct"/>
                                    <w:shd w:val="clear" w:color="auto" w:fill="auto"/>
                                    <w:vAlign w:val="center"/>
                                  </w:tcPr>
                                  <w:p w:rsidR="00B32613" w:rsidRPr="00F447A2" w:rsidRDefault="00B32613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26" w:type="pct"/>
                                    <w:shd w:val="clear" w:color="auto" w:fill="auto"/>
                                    <w:vAlign w:val="center"/>
                                  </w:tcPr>
                                  <w:p w:rsidR="00B32613" w:rsidRPr="00F447A2" w:rsidRDefault="00B32613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</w:tr>
                              <w:tr w:rsidR="00A90A89" w:rsidRPr="00F447A2" w:rsidTr="00F447A2">
                                <w:trPr>
                                  <w:trHeight w:val="397"/>
                                </w:trPr>
                                <w:tc>
                                  <w:tcPr>
                                    <w:tcW w:w="1195" w:type="pct"/>
                                    <w:shd w:val="clear" w:color="auto" w:fill="auto"/>
                                    <w:vAlign w:val="center"/>
                                  </w:tcPr>
                                  <w:p w:rsidR="00B32613" w:rsidRPr="00F447A2" w:rsidRDefault="00B32613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F447A2">
                                      <w:rPr>
                                        <w:lang w:val="en-GB"/>
                                      </w:rPr>
                                      <w:t>Antimyonneutrino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71" w:type="pct"/>
                                    <w:shd w:val="clear" w:color="auto" w:fill="auto"/>
                                    <w:vAlign w:val="center"/>
                                  </w:tcPr>
                                  <w:p w:rsidR="00B32613" w:rsidRDefault="00646702" w:rsidP="00F447A2">
                                    <w:pPr>
                                      <w:jc w:val="center"/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acc>
                                              <m:accPr>
                                                <m:chr m:val="̅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ν</m:t>
                                                </m:r>
                                              </m:e>
                                            </m:acc>
                                          </m:e>
                                          <m:sub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μ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579" w:type="pct"/>
                                    <w:shd w:val="clear" w:color="auto" w:fill="auto"/>
                                    <w:vAlign w:val="center"/>
                                  </w:tcPr>
                                  <w:p w:rsidR="00B32613" w:rsidRPr="00F447A2" w:rsidRDefault="00B32613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4" w:type="pct"/>
                                    <w:shd w:val="clear" w:color="auto" w:fill="auto"/>
                                    <w:vAlign w:val="center"/>
                                  </w:tcPr>
                                  <w:p w:rsidR="00B32613" w:rsidRPr="00F447A2" w:rsidRDefault="00B32613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27" w:type="pct"/>
                                    <w:shd w:val="clear" w:color="auto" w:fill="auto"/>
                                    <w:vAlign w:val="center"/>
                                  </w:tcPr>
                                  <w:p w:rsidR="00B32613" w:rsidRPr="00F447A2" w:rsidRDefault="00B32613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28" w:type="pct"/>
                                    <w:shd w:val="clear" w:color="auto" w:fill="auto"/>
                                    <w:vAlign w:val="center"/>
                                  </w:tcPr>
                                  <w:p w:rsidR="00B32613" w:rsidRPr="00F447A2" w:rsidRDefault="00B32613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26" w:type="pct"/>
                                    <w:shd w:val="clear" w:color="auto" w:fill="auto"/>
                                    <w:vAlign w:val="center"/>
                                  </w:tcPr>
                                  <w:p w:rsidR="00B32613" w:rsidRPr="00F447A2" w:rsidRDefault="00B32613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</w:tr>
                              <w:tr w:rsidR="00A90A89" w:rsidRPr="00F447A2" w:rsidTr="00F447A2">
                                <w:trPr>
                                  <w:trHeight w:val="397"/>
                                </w:trPr>
                                <w:tc>
                                  <w:tcPr>
                                    <w:tcW w:w="1195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BD1CE4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 xml:space="preserve"> P</w:t>
                                    </w:r>
                                    <w:r w:rsidR="00E0416E" w:rsidRPr="00F447A2">
                                      <w:rPr>
                                        <w:lang w:val="en-GB"/>
                                      </w:rPr>
                                      <w:t>i plus</w:t>
                                    </w:r>
                                    <w:r w:rsidRPr="00F447A2">
                                      <w:rPr>
                                        <w:lang w:val="en-GB"/>
                                      </w:rPr>
                                      <w:t xml:space="preserve"> (pion)</w:t>
                                    </w:r>
                                  </w:p>
                                </w:tc>
                                <w:tc>
                                  <w:tcPr>
                                    <w:tcW w:w="771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E0416E" w:rsidP="00A90A89">
                                    <w:pPr>
                                      <w:jc w:val="center"/>
                                      <w:rPr>
                                        <w:vertAlign w:val="superscript"/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 xml:space="preserve"> </w:t>
                                    </w: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en-GB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Cambria Math"/>
                                              <w:lang w:val="en-GB"/>
                                            </w:rPr>
                                            <m:t>π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lang w:val="en-GB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oMath>
                                  </w:p>
                                </w:tc>
                                <w:tc>
                                  <w:tcPr>
                                    <w:tcW w:w="579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E0416E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74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E0416E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27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E0416E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28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E0416E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26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E0416E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A90A89" w:rsidRPr="00F447A2" w:rsidTr="00F447A2">
                                <w:trPr>
                                  <w:trHeight w:val="397"/>
                                </w:trPr>
                                <w:tc>
                                  <w:tcPr>
                                    <w:tcW w:w="1195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BD1CE4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 xml:space="preserve"> Pi </w:t>
                                    </w:r>
                                    <w:proofErr w:type="spellStart"/>
                                    <w:r w:rsidRPr="00F447A2">
                                      <w:rPr>
                                        <w:lang w:val="en-GB"/>
                                      </w:rPr>
                                      <w:t>nul</w:t>
                                    </w:r>
                                    <w:proofErr w:type="spellEnd"/>
                                    <w:r w:rsidRPr="00F447A2">
                                      <w:rPr>
                                        <w:lang w:val="en-GB"/>
                                      </w:rPr>
                                      <w:t xml:space="preserve"> (pion)</w:t>
                                    </w:r>
                                  </w:p>
                                </w:tc>
                                <w:tc>
                                  <w:tcPr>
                                    <w:tcW w:w="771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646702" w:rsidP="00A90A89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m:oMathPara>
                                      <m:oMath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en-GB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/>
                                                <w:lang w:val="en-GB"/>
                                              </w:rPr>
                                              <m:t>π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lang w:val="en-GB"/>
                                              </w:rPr>
                                              <m:t>0</m:t>
                                            </m:r>
                                          </m:sup>
                                        </m:sSup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579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B32613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574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B32613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27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B32613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28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B32613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26" w:type="pct"/>
                                    <w:shd w:val="clear" w:color="auto" w:fill="auto"/>
                                    <w:vAlign w:val="center"/>
                                  </w:tcPr>
                                  <w:p w:rsidR="00FF722B" w:rsidRPr="00F447A2" w:rsidRDefault="00B32613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A90A89" w:rsidRPr="00F447A2" w:rsidTr="00F447A2">
                                <w:trPr>
                                  <w:trHeight w:val="397"/>
                                </w:trPr>
                                <w:tc>
                                  <w:tcPr>
                                    <w:tcW w:w="1195" w:type="pct"/>
                                    <w:shd w:val="clear" w:color="auto" w:fill="auto"/>
                                    <w:vAlign w:val="center"/>
                                  </w:tcPr>
                                  <w:p w:rsidR="005D2088" w:rsidRPr="00F447A2" w:rsidRDefault="005D2088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F447A2">
                                      <w:rPr>
                                        <w:lang w:val="en-GB"/>
                                      </w:rPr>
                                      <w:t>Foton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71" w:type="pct"/>
                                    <w:shd w:val="clear" w:color="auto" w:fill="auto"/>
                                    <w:vAlign w:val="center"/>
                                  </w:tcPr>
                                  <w:p w:rsidR="005D2088" w:rsidRPr="00F447A2" w:rsidRDefault="005D2088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γ</w:t>
                                    </w:r>
                                  </w:p>
                                </w:tc>
                                <w:tc>
                                  <w:tcPr>
                                    <w:tcW w:w="579" w:type="pct"/>
                                    <w:shd w:val="clear" w:color="auto" w:fill="auto"/>
                                    <w:vAlign w:val="center"/>
                                  </w:tcPr>
                                  <w:p w:rsidR="005D2088" w:rsidRPr="00F447A2" w:rsidRDefault="005D2088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574" w:type="pct"/>
                                    <w:shd w:val="clear" w:color="auto" w:fill="auto"/>
                                    <w:vAlign w:val="center"/>
                                  </w:tcPr>
                                  <w:p w:rsidR="005D2088" w:rsidRPr="00F447A2" w:rsidRDefault="005D2088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27" w:type="pct"/>
                                    <w:shd w:val="clear" w:color="auto" w:fill="auto"/>
                                    <w:vAlign w:val="center"/>
                                  </w:tcPr>
                                  <w:p w:rsidR="005D2088" w:rsidRPr="00F447A2" w:rsidRDefault="005D2088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28" w:type="pct"/>
                                    <w:shd w:val="clear" w:color="auto" w:fill="auto"/>
                                    <w:vAlign w:val="center"/>
                                  </w:tcPr>
                                  <w:p w:rsidR="005D2088" w:rsidRPr="00F447A2" w:rsidRDefault="005D2088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26" w:type="pct"/>
                                    <w:shd w:val="clear" w:color="auto" w:fill="auto"/>
                                    <w:vAlign w:val="center"/>
                                  </w:tcPr>
                                  <w:p w:rsidR="005D2088" w:rsidRPr="00F447A2" w:rsidRDefault="005D2088" w:rsidP="00F447A2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F447A2">
                                      <w:rPr>
                                        <w:lang w:val="en-GB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214F59" w:rsidRPr="005D2088" w:rsidRDefault="00214F59" w:rsidP="00214F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ærred 5" o:spid="_x0000_s1026" editas="canvas" style="width:478pt;height:621pt;mso-position-horizontal-relative:char;mso-position-vertical-relative:line" coordsize="60706,78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706;height:7886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762;width:59690;height:78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91529D" w:rsidRDefault="00857A35" w:rsidP="00214F59">
                        <w:r>
                          <w:t>F</w:t>
                        </w:r>
                        <w:r w:rsidR="00214F59">
                          <w:t>iguren herover</w:t>
                        </w:r>
                        <w:r>
                          <w:t xml:space="preserve"> til højre viser</w:t>
                        </w:r>
                        <w:r w:rsidR="00214F59">
                          <w:t>, hvad der kan ske, når en proton fra rummet rammer en atomkerne, fx nitrogen-14 (</w:t>
                        </w:r>
                        <m:oMath>
                          <m:sPre>
                            <m:sPre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Pre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14</m:t>
                              </m:r>
                            </m:sup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</m:sPre>
                        </m:oMath>
                        <w:r w:rsidR="00214F59">
                          <w:t>). De mulige reaktioner er kun begrænset af den indkomne protons energi og de bevarelseslove, der gælder for sådanne reaktioner. De vigtigste bevarelseslove er</w:t>
                        </w:r>
                      </w:p>
                      <w:p w:rsidR="0091529D" w:rsidRDefault="0091529D" w:rsidP="0091529D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t>Den samlede energi er bevaret (det vil sige konstant).</w:t>
                        </w:r>
                      </w:p>
                      <w:p w:rsidR="0091529D" w:rsidRDefault="0091529D" w:rsidP="0091529D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t>Den samlede bevægelsesmængde/impuls er bevaret.</w:t>
                        </w:r>
                      </w:p>
                      <w:p w:rsidR="0091529D" w:rsidRDefault="00BD1CE4" w:rsidP="0091529D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t xml:space="preserve">Den samlede </w:t>
                        </w:r>
                        <w:r w:rsidR="00162B1D">
                          <w:t xml:space="preserve">elektriske </w:t>
                        </w:r>
                        <w:r>
                          <w:t>ladning</w:t>
                        </w:r>
                        <w:r w:rsidR="005D2088">
                          <w:t xml:space="preserve"> </w:t>
                        </w:r>
                        <w:r w:rsidR="0091529D">
                          <w:t>er bevaret</w:t>
                        </w:r>
                        <w:r>
                          <w:t>.</w:t>
                        </w:r>
                      </w:p>
                      <w:p w:rsidR="0091529D" w:rsidRDefault="0091529D" w:rsidP="0091529D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t>Det samlede baryontal er bevaret (baryontallet er en lidt bredere defintion end nukleontallet</w:t>
                        </w:r>
                        <w:r w:rsidR="00FC48B2">
                          <w:t>,</w:t>
                        </w:r>
                        <w:r>
                          <w:t xml:space="preserve"> og de to tal er ens for protoner og neutroner)</w:t>
                        </w:r>
                        <w:r w:rsidR="00982851">
                          <w:t>.</w:t>
                        </w:r>
                      </w:p>
                      <w:p w:rsidR="0091529D" w:rsidRDefault="0091529D" w:rsidP="0091529D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t xml:space="preserve">De tre typer </w:t>
                        </w:r>
                        <w:r w:rsidR="00982851">
                          <w:t>lepton</w:t>
                        </w:r>
                        <w:r w:rsidR="00FF722B">
                          <w:t>tal</w:t>
                        </w:r>
                        <w:r w:rsidR="00BD1CE4">
                          <w:t xml:space="preserve"> </w:t>
                        </w:r>
                        <w:r w:rsidR="00982851">
                          <w:t>er hver især bevaret.</w:t>
                        </w:r>
                      </w:p>
                      <w:p w:rsidR="00BD1CE4" w:rsidRDefault="00BD1CE4" w:rsidP="00982851">
                        <w:pPr>
                          <w:ind w:left="627"/>
                        </w:pPr>
                      </w:p>
                      <w:p w:rsidR="00BD1CE4" w:rsidRDefault="00BD1CE4" w:rsidP="00BD1CE4">
                        <w:r>
                          <w:t>I tabellen herunder er en oversigt over talværdierne f</w:t>
                        </w:r>
                        <w:r w:rsidR="00FA4B06">
                          <w:t>or de bevarede størrelser for de</w:t>
                        </w:r>
                        <w:r>
                          <w:t xml:space="preserve"> forskellige partikler</w:t>
                        </w:r>
                        <w:r w:rsidR="00162B1D">
                          <w:t>, der indgår i re</w:t>
                        </w:r>
                        <w:r>
                          <w:t>a</w:t>
                        </w:r>
                        <w:r w:rsidR="00162B1D">
                          <w:t>k</w:t>
                        </w:r>
                        <w:r>
                          <w:t>tionerne i figuren.</w:t>
                        </w:r>
                      </w:p>
                      <w:p w:rsidR="00BD1CE4" w:rsidRDefault="00BD1CE4" w:rsidP="00BD1CE4">
                        <w:r>
                          <w:t xml:space="preserve">Q betegner </w:t>
                        </w:r>
                        <w:r w:rsidRPr="005D2088">
                          <w:t xml:space="preserve">partiklens ladning divideret med elementarladningen, B er partiklens baryontal, mens </w:t>
                        </w:r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e</w:t>
                        </w:r>
                        <w:r>
                          <w:t>, L</w:t>
                        </w:r>
                        <w:r>
                          <w:rPr>
                            <w:vertAlign w:val="subscript"/>
                          </w:rPr>
                          <w:t>μ</w:t>
                        </w:r>
                        <w:r>
                          <w:t xml:space="preserve"> og L</w:t>
                        </w:r>
                        <w:r>
                          <w:rPr>
                            <w:vertAlign w:val="subscript"/>
                          </w:rPr>
                          <w:t>τ</w:t>
                        </w:r>
                        <w:r>
                          <w:t xml:space="preserve"> betegner hver af de tre typer leptontal.</w:t>
                        </w:r>
                      </w:p>
                      <w:p w:rsidR="00FA4B06" w:rsidRDefault="00FA4B06" w:rsidP="00BD1CE4"/>
                      <w:tbl>
                        <w:tblPr>
                          <w:tblW w:w="5000" w:type="pc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283"/>
                          <w:gridCol w:w="1382"/>
                          <w:gridCol w:w="1033"/>
                          <w:gridCol w:w="1025"/>
                          <w:gridCol w:w="1122"/>
                          <w:gridCol w:w="1123"/>
                          <w:gridCol w:w="1120"/>
                        </w:tblGrid>
                        <w:tr w:rsidR="00726268" w:rsidTr="00F447A2">
                          <w:trPr>
                            <w:trHeight w:val="397"/>
                          </w:trPr>
                          <w:tc>
                            <w:tcPr>
                              <w:tcW w:w="1966" w:type="pct"/>
                              <w:gridSpan w:val="2"/>
                              <w:shd w:val="clear" w:color="auto" w:fill="auto"/>
                              <w:vAlign w:val="center"/>
                            </w:tcPr>
                            <w:p w:rsidR="00726268" w:rsidRDefault="00726268" w:rsidP="00F447A2">
                              <w:pPr>
                                <w:jc w:val="center"/>
                              </w:pPr>
                              <w:r>
                                <w:t>Partikel</w:t>
                              </w:r>
                            </w:p>
                          </w:tc>
                          <w:tc>
                            <w:tcPr>
                              <w:tcW w:w="3034" w:type="pct"/>
                              <w:gridSpan w:val="5"/>
                              <w:shd w:val="clear" w:color="auto" w:fill="auto"/>
                              <w:vAlign w:val="center"/>
                            </w:tcPr>
                            <w:p w:rsidR="00726268" w:rsidRDefault="005D2088" w:rsidP="00F447A2">
                              <w:pPr>
                                <w:jc w:val="center"/>
                              </w:pPr>
                              <w:r>
                                <w:t>Bevarede størrelser</w:t>
                              </w:r>
                            </w:p>
                          </w:tc>
                        </w:tr>
                        <w:tr w:rsidR="00A90A89" w:rsidTr="00F447A2">
                          <w:trPr>
                            <w:trHeight w:val="397"/>
                          </w:trPr>
                          <w:tc>
                            <w:tcPr>
                              <w:tcW w:w="1195" w:type="pct"/>
                              <w:shd w:val="clear" w:color="auto" w:fill="auto"/>
                              <w:vAlign w:val="center"/>
                            </w:tcPr>
                            <w:p w:rsidR="00982851" w:rsidRDefault="00982851" w:rsidP="00F447A2">
                              <w:pPr>
                                <w:jc w:val="center"/>
                              </w:pPr>
                              <w:r>
                                <w:t xml:space="preserve">Navn </w:t>
                              </w:r>
                            </w:p>
                          </w:tc>
                          <w:tc>
                            <w:tcPr>
                              <w:tcW w:w="771" w:type="pct"/>
                              <w:shd w:val="clear" w:color="auto" w:fill="auto"/>
                              <w:vAlign w:val="center"/>
                            </w:tcPr>
                            <w:p w:rsidR="00982851" w:rsidRDefault="00982851" w:rsidP="00F447A2">
                              <w:pPr>
                                <w:jc w:val="center"/>
                              </w:pPr>
                              <w:r>
                                <w:t>Symbol</w:t>
                              </w:r>
                            </w:p>
                          </w:tc>
                          <w:tc>
                            <w:tcPr>
                              <w:tcW w:w="579" w:type="pct"/>
                              <w:shd w:val="clear" w:color="auto" w:fill="auto"/>
                              <w:vAlign w:val="center"/>
                            </w:tcPr>
                            <w:p w:rsidR="00982851" w:rsidRDefault="003D5A47" w:rsidP="00F447A2">
                              <w:pPr>
                                <w:jc w:val="center"/>
                              </w:pPr>
                              <w:r>
                                <w:t>Q</w:t>
                              </w:r>
                            </w:p>
                          </w:tc>
                          <w:tc>
                            <w:tcPr>
                              <w:tcW w:w="574" w:type="pct"/>
                              <w:shd w:val="clear" w:color="auto" w:fill="auto"/>
                              <w:vAlign w:val="center"/>
                            </w:tcPr>
                            <w:p w:rsidR="00982851" w:rsidRDefault="003D5A47" w:rsidP="00F447A2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c>
                          <w:tc>
                            <w:tcPr>
                              <w:tcW w:w="627" w:type="pct"/>
                              <w:shd w:val="clear" w:color="auto" w:fill="auto"/>
                              <w:vAlign w:val="center"/>
                            </w:tcPr>
                            <w:p w:rsidR="00982851" w:rsidRPr="003D5A47" w:rsidRDefault="003D5A47" w:rsidP="00F447A2">
                              <w:pPr>
                                <w:jc w:val="center"/>
                              </w:pPr>
                              <w:r>
                                <w:t>L</w:t>
                              </w:r>
                              <w:r w:rsidRPr="00F447A2">
                                <w:rPr>
                                  <w:vertAlign w:val="subscript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628" w:type="pct"/>
                              <w:shd w:val="clear" w:color="auto" w:fill="auto"/>
                              <w:vAlign w:val="center"/>
                            </w:tcPr>
                            <w:p w:rsidR="00982851" w:rsidRPr="00F447A2" w:rsidRDefault="003D5A47" w:rsidP="00F447A2"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t>L</w:t>
                              </w:r>
                              <w:r w:rsidRPr="00F447A2">
                                <w:rPr>
                                  <w:vertAlign w:val="subscript"/>
                                </w:rPr>
                                <w:t>μ</w:t>
                              </w:r>
                            </w:p>
                          </w:tc>
                          <w:tc>
                            <w:tcPr>
                              <w:tcW w:w="626" w:type="pct"/>
                              <w:shd w:val="clear" w:color="auto" w:fill="auto"/>
                              <w:vAlign w:val="center"/>
                            </w:tcPr>
                            <w:p w:rsidR="00982851" w:rsidRPr="00F447A2" w:rsidRDefault="003D5A47" w:rsidP="00F447A2"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t>L</w:t>
                              </w:r>
                              <w:r w:rsidRPr="00F447A2">
                                <w:rPr>
                                  <w:vertAlign w:val="subscript"/>
                                </w:rPr>
                                <w:t>τ</w:t>
                              </w:r>
                            </w:p>
                          </w:tc>
                        </w:tr>
                        <w:tr w:rsidR="00A90A89" w:rsidTr="00F447A2">
                          <w:trPr>
                            <w:trHeight w:val="397"/>
                          </w:trPr>
                          <w:tc>
                            <w:tcPr>
                              <w:tcW w:w="1195" w:type="pct"/>
                              <w:shd w:val="clear" w:color="auto" w:fill="auto"/>
                              <w:vAlign w:val="center"/>
                            </w:tcPr>
                            <w:p w:rsidR="00982851" w:rsidRDefault="00726268" w:rsidP="00F447A2">
                              <w:pPr>
                                <w:jc w:val="center"/>
                              </w:pPr>
                              <w:r>
                                <w:t>Proton</w:t>
                              </w:r>
                            </w:p>
                          </w:tc>
                          <w:tc>
                            <w:tcPr>
                              <w:tcW w:w="771" w:type="pct"/>
                              <w:shd w:val="clear" w:color="auto" w:fill="auto"/>
                              <w:vAlign w:val="center"/>
                            </w:tcPr>
                            <w:p w:rsidR="00982851" w:rsidRDefault="00726268" w:rsidP="004D1FCD">
                              <w:pPr>
                                <w:jc w:val="center"/>
                              </w:pPr>
                              <w:r>
                                <w:t>p,</w:t>
                              </w:r>
                              <m:oMath>
                                <m:sPre>
                                  <m:sPre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Pre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p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</m:sPre>
                              </m:oMath>
                              <w:r>
                                <w:t xml:space="preserve"> </w:t>
                              </w:r>
                              <w:r w:rsidR="003D5A47">
                                <w:t>el.</w:t>
                              </w:r>
                              <w:r w:rsidR="004D1FCD">
                                <w:t xml:space="preserve"> </w:t>
                              </w:r>
                              <m:oMath>
                                <m:sPre>
                                  <m:sPre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Pre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p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H</m:t>
                                    </m:r>
                                  </m:e>
                                </m:sPre>
                              </m:oMath>
                            </w:p>
                          </w:tc>
                          <w:tc>
                            <w:tcPr>
                              <w:tcW w:w="579" w:type="pct"/>
                              <w:shd w:val="clear" w:color="auto" w:fill="auto"/>
                              <w:vAlign w:val="center"/>
                            </w:tcPr>
                            <w:p w:rsidR="00982851" w:rsidRDefault="003D5A47" w:rsidP="00F447A2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574" w:type="pct"/>
                              <w:shd w:val="clear" w:color="auto" w:fill="auto"/>
                              <w:vAlign w:val="center"/>
                            </w:tcPr>
                            <w:p w:rsidR="00982851" w:rsidRDefault="003D5A47" w:rsidP="00F447A2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627" w:type="pct"/>
                              <w:shd w:val="clear" w:color="auto" w:fill="auto"/>
                              <w:vAlign w:val="center"/>
                            </w:tcPr>
                            <w:p w:rsidR="00982851" w:rsidRDefault="003D5A47" w:rsidP="00F447A2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28" w:type="pct"/>
                              <w:shd w:val="clear" w:color="auto" w:fill="auto"/>
                              <w:vAlign w:val="center"/>
                            </w:tcPr>
                            <w:p w:rsidR="00982851" w:rsidRDefault="003D5A47" w:rsidP="00F447A2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26" w:type="pct"/>
                              <w:shd w:val="clear" w:color="auto" w:fill="auto"/>
                              <w:vAlign w:val="center"/>
                            </w:tcPr>
                            <w:p w:rsidR="00982851" w:rsidRDefault="003D5A47" w:rsidP="00F447A2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c>
                        </w:tr>
                        <w:tr w:rsidR="00A90A89" w:rsidTr="00F447A2">
                          <w:trPr>
                            <w:trHeight w:val="397"/>
                          </w:trPr>
                          <w:tc>
                            <w:tcPr>
                              <w:tcW w:w="1195" w:type="pct"/>
                              <w:shd w:val="clear" w:color="auto" w:fill="auto"/>
                              <w:vAlign w:val="center"/>
                            </w:tcPr>
                            <w:p w:rsidR="00982851" w:rsidRDefault="003D5A47" w:rsidP="00F447A2">
                              <w:pPr>
                                <w:jc w:val="center"/>
                              </w:pPr>
                              <w:r>
                                <w:t>Neutron</w:t>
                              </w:r>
                            </w:p>
                          </w:tc>
                          <w:tc>
                            <w:tcPr>
                              <w:tcW w:w="771" w:type="pct"/>
                              <w:shd w:val="clear" w:color="auto" w:fill="auto"/>
                              <w:vAlign w:val="center"/>
                            </w:tcPr>
                            <w:p w:rsidR="00982851" w:rsidRDefault="003D5A47" w:rsidP="004D1FCD">
                              <w:pPr>
                                <w:jc w:val="center"/>
                              </w:pPr>
                              <w:r>
                                <w:t>n el.</w:t>
                              </w:r>
                              <w:r w:rsidR="004D1FCD">
                                <w:t xml:space="preserve"> </w:t>
                              </w:r>
                              <m:oMath>
                                <m:sPre>
                                  <m:sPre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PrePr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p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</m:sPre>
                              </m:oMath>
                              <w: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79" w:type="pct"/>
                              <w:shd w:val="clear" w:color="auto" w:fill="auto"/>
                              <w:vAlign w:val="center"/>
                            </w:tcPr>
                            <w:p w:rsidR="00982851" w:rsidRDefault="003D5A47" w:rsidP="00F447A2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574" w:type="pct"/>
                              <w:shd w:val="clear" w:color="auto" w:fill="auto"/>
                              <w:vAlign w:val="center"/>
                            </w:tcPr>
                            <w:p w:rsidR="00982851" w:rsidRDefault="003D5A47" w:rsidP="00F447A2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627" w:type="pct"/>
                              <w:shd w:val="clear" w:color="auto" w:fill="auto"/>
                              <w:vAlign w:val="center"/>
                            </w:tcPr>
                            <w:p w:rsidR="00982851" w:rsidRDefault="003D5A47" w:rsidP="00F447A2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28" w:type="pct"/>
                              <w:shd w:val="clear" w:color="auto" w:fill="auto"/>
                              <w:vAlign w:val="center"/>
                            </w:tcPr>
                            <w:p w:rsidR="00982851" w:rsidRDefault="003D5A47" w:rsidP="00F447A2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626" w:type="pct"/>
                              <w:shd w:val="clear" w:color="auto" w:fill="auto"/>
                              <w:vAlign w:val="center"/>
                            </w:tcPr>
                            <w:p w:rsidR="00982851" w:rsidRDefault="003D5A47" w:rsidP="00F447A2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c>
                        </w:tr>
                        <w:tr w:rsidR="00A90A89" w:rsidRPr="004D1FCD" w:rsidTr="00F447A2">
                          <w:trPr>
                            <w:trHeight w:val="397"/>
                          </w:trPr>
                          <w:tc>
                            <w:tcPr>
                              <w:tcW w:w="1195" w:type="pct"/>
                              <w:shd w:val="clear" w:color="auto" w:fill="auto"/>
                              <w:vAlign w:val="center"/>
                            </w:tcPr>
                            <w:p w:rsidR="00982851" w:rsidRDefault="003D5A47" w:rsidP="00F447A2">
                              <w:pPr>
                                <w:jc w:val="center"/>
                              </w:pPr>
                              <w:r>
                                <w:t>Elektron</w:t>
                              </w:r>
                            </w:p>
                          </w:tc>
                          <w:tc>
                            <w:tcPr>
                              <w:tcW w:w="771" w:type="pct"/>
                              <w:shd w:val="clear" w:color="auto" w:fill="auto"/>
                              <w:vAlign w:val="center"/>
                            </w:tcPr>
                            <w:p w:rsidR="00982851" w:rsidRPr="004D1FCD" w:rsidRDefault="003D5A47" w:rsidP="004D1FCD">
                              <w:pPr>
                                <w:jc w:val="center"/>
                              </w:pPr>
                              <w:r w:rsidRPr="004D1FCD">
                                <w:t>e</w:t>
                              </w:r>
                              <w:r w:rsidRPr="004D1FCD">
                                <w:rPr>
                                  <w:vertAlign w:val="superscript"/>
                                </w:rPr>
                                <w:t>-</w:t>
                              </w:r>
                              <w:r w:rsidRPr="004D1FCD">
                                <w:t xml:space="preserve"> el.</w:t>
                              </w:r>
                              <w:r w:rsidR="004D1FCD">
                                <w:t xml:space="preserve"> </w:t>
                              </w:r>
                              <m:oMath>
                                <m:sPre>
                                  <m:sPre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Pre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p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</m:sPre>
                              </m:oMath>
                              <w:r w:rsidRPr="004D1FCD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79" w:type="pct"/>
                              <w:shd w:val="clear" w:color="auto" w:fill="auto"/>
                              <w:vAlign w:val="center"/>
                            </w:tcPr>
                            <w:p w:rsidR="00982851" w:rsidRPr="004D1FCD" w:rsidRDefault="003D5A47" w:rsidP="00F447A2">
                              <w:pPr>
                                <w:jc w:val="center"/>
                              </w:pPr>
                              <w:r w:rsidRPr="004D1FCD">
                                <w:t>-1</w:t>
                              </w:r>
                            </w:p>
                          </w:tc>
                          <w:tc>
                            <w:tcPr>
                              <w:tcW w:w="574" w:type="pct"/>
                              <w:shd w:val="clear" w:color="auto" w:fill="auto"/>
                              <w:vAlign w:val="center"/>
                            </w:tcPr>
                            <w:p w:rsidR="00982851" w:rsidRPr="004D1FCD" w:rsidRDefault="003D5A47" w:rsidP="00F447A2">
                              <w:pPr>
                                <w:jc w:val="center"/>
                              </w:pPr>
                              <w:r w:rsidRPr="004D1FCD">
                                <w:t>0</w:t>
                              </w:r>
                            </w:p>
                          </w:tc>
                          <w:tc>
                            <w:tcPr>
                              <w:tcW w:w="627" w:type="pct"/>
                              <w:shd w:val="clear" w:color="auto" w:fill="auto"/>
                              <w:vAlign w:val="center"/>
                            </w:tcPr>
                            <w:p w:rsidR="00982851" w:rsidRPr="004D1FCD" w:rsidRDefault="003D5A47" w:rsidP="00F447A2">
                              <w:pPr>
                                <w:jc w:val="center"/>
                              </w:pPr>
                              <w:r w:rsidRPr="004D1FCD">
                                <w:t>1</w:t>
                              </w:r>
                            </w:p>
                          </w:tc>
                          <w:tc>
                            <w:tcPr>
                              <w:tcW w:w="628" w:type="pct"/>
                              <w:shd w:val="clear" w:color="auto" w:fill="auto"/>
                              <w:vAlign w:val="center"/>
                            </w:tcPr>
                            <w:p w:rsidR="00982851" w:rsidRPr="004D1FCD" w:rsidRDefault="003D5A47" w:rsidP="00F447A2">
                              <w:pPr>
                                <w:jc w:val="center"/>
                              </w:pPr>
                              <w:r w:rsidRPr="004D1FCD">
                                <w:t>0</w:t>
                              </w:r>
                            </w:p>
                          </w:tc>
                          <w:tc>
                            <w:tcPr>
                              <w:tcW w:w="626" w:type="pct"/>
                              <w:shd w:val="clear" w:color="auto" w:fill="auto"/>
                              <w:vAlign w:val="center"/>
                            </w:tcPr>
                            <w:p w:rsidR="00982851" w:rsidRPr="004D1FCD" w:rsidRDefault="003D5A47" w:rsidP="00F447A2">
                              <w:pPr>
                                <w:jc w:val="center"/>
                              </w:pPr>
                              <w:r w:rsidRPr="004D1FCD">
                                <w:t>0</w:t>
                              </w:r>
                            </w:p>
                          </w:tc>
                        </w:tr>
                        <w:tr w:rsidR="00A90A89" w:rsidRPr="00F447A2" w:rsidTr="00F447A2">
                          <w:trPr>
                            <w:trHeight w:val="397"/>
                          </w:trPr>
                          <w:tc>
                            <w:tcPr>
                              <w:tcW w:w="1195" w:type="pct"/>
                              <w:shd w:val="clear" w:color="auto" w:fill="auto"/>
                              <w:vAlign w:val="center"/>
                            </w:tcPr>
                            <w:p w:rsidR="00982851" w:rsidRPr="00F447A2" w:rsidRDefault="003D5A47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proofErr w:type="spellStart"/>
                              <w:r w:rsidRPr="004D1FCD">
                                <w:t>Elektronneutrin</w:t>
                              </w:r>
                              <w:proofErr w:type="spellEnd"/>
                              <w:r w:rsidRPr="00F447A2">
                                <w:rPr>
                                  <w:lang w:val="en-GB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771" w:type="pct"/>
                              <w:shd w:val="clear" w:color="auto" w:fill="auto"/>
                              <w:vAlign w:val="center"/>
                            </w:tcPr>
                            <w:p w:rsidR="00982851" w:rsidRPr="00F447A2" w:rsidRDefault="003D5A47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proofErr w:type="spellStart"/>
                              <w:r w:rsidRPr="00F447A2">
                                <w:rPr>
                                  <w:lang w:val="en-GB"/>
                                </w:rPr>
                                <w:t>ν</w:t>
                              </w:r>
                              <w:r w:rsidRPr="00F447A2">
                                <w:rPr>
                                  <w:vertAlign w:val="subscript"/>
                                  <w:lang w:val="en-GB"/>
                                </w:rPr>
                                <w:t>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79" w:type="pct"/>
                              <w:shd w:val="clear" w:color="auto" w:fill="auto"/>
                              <w:vAlign w:val="center"/>
                            </w:tcPr>
                            <w:p w:rsidR="00982851" w:rsidRPr="00F447A2" w:rsidRDefault="003D5A47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74" w:type="pct"/>
                              <w:shd w:val="clear" w:color="auto" w:fill="auto"/>
                              <w:vAlign w:val="center"/>
                            </w:tcPr>
                            <w:p w:rsidR="00982851" w:rsidRPr="00F447A2" w:rsidRDefault="003D5A47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27" w:type="pct"/>
                              <w:shd w:val="clear" w:color="auto" w:fill="auto"/>
                              <w:vAlign w:val="center"/>
                            </w:tcPr>
                            <w:p w:rsidR="00982851" w:rsidRPr="00F447A2" w:rsidRDefault="003D5A47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28" w:type="pct"/>
                              <w:shd w:val="clear" w:color="auto" w:fill="auto"/>
                              <w:vAlign w:val="center"/>
                            </w:tcPr>
                            <w:p w:rsidR="00982851" w:rsidRPr="00F447A2" w:rsidRDefault="003D5A47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26" w:type="pct"/>
                              <w:shd w:val="clear" w:color="auto" w:fill="auto"/>
                              <w:vAlign w:val="center"/>
                            </w:tcPr>
                            <w:p w:rsidR="00982851" w:rsidRPr="00F447A2" w:rsidRDefault="003D5A47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</w:tr>
                        <w:tr w:rsidR="00A90A89" w:rsidRPr="00F447A2" w:rsidTr="00F447A2">
                          <w:trPr>
                            <w:trHeight w:val="397"/>
                          </w:trPr>
                          <w:tc>
                            <w:tcPr>
                              <w:tcW w:w="1195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proofErr w:type="spellStart"/>
                              <w:r w:rsidRPr="00F447A2">
                                <w:rPr>
                                  <w:lang w:val="en-GB"/>
                                </w:rPr>
                                <w:t>Myon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71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F447A2">
                              <w:pPr>
                                <w:jc w:val="center"/>
                                <w:rPr>
                                  <w:vertAlign w:val="superscript"/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μ</w:t>
                              </w:r>
                              <w:r w:rsidRPr="00F447A2">
                                <w:rPr>
                                  <w:vertAlign w:val="superscript"/>
                                  <w:lang w:val="en-GB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79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574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27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28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26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</w:tr>
                        <w:tr w:rsidR="00A90A89" w:rsidRPr="00F447A2" w:rsidTr="00F447A2">
                          <w:trPr>
                            <w:trHeight w:val="397"/>
                          </w:trPr>
                          <w:tc>
                            <w:tcPr>
                              <w:tcW w:w="1195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proofErr w:type="spellStart"/>
                              <w:r w:rsidRPr="00F447A2">
                                <w:rPr>
                                  <w:lang w:val="en-GB"/>
                                </w:rPr>
                                <w:t>Myonneutrino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71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F447A2">
                              <w:pPr>
                                <w:jc w:val="center"/>
                                <w:rPr>
                                  <w:vertAlign w:val="subscript"/>
                                  <w:lang w:val="en-GB"/>
                                </w:rPr>
                              </w:pPr>
                              <w:proofErr w:type="spellStart"/>
                              <w:r w:rsidRPr="00F447A2">
                                <w:rPr>
                                  <w:lang w:val="en-GB"/>
                                </w:rPr>
                                <w:t>ν</w:t>
                              </w:r>
                              <w:r w:rsidRPr="00F447A2">
                                <w:rPr>
                                  <w:vertAlign w:val="subscript"/>
                                  <w:lang w:val="en-GB"/>
                                </w:rPr>
                                <w:t>μ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79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74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27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28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26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</w:tr>
                        <w:tr w:rsidR="00A90A89" w:rsidRPr="00F447A2" w:rsidTr="00F447A2">
                          <w:trPr>
                            <w:trHeight w:val="397"/>
                          </w:trPr>
                          <w:tc>
                            <w:tcPr>
                              <w:tcW w:w="1195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proofErr w:type="spellStart"/>
                              <w:r w:rsidRPr="00F447A2">
                                <w:rPr>
                                  <w:lang w:val="en-GB"/>
                                </w:rPr>
                                <w:t>Tauon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71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F447A2">
                              <w:pPr>
                                <w:jc w:val="center"/>
                                <w:rPr>
                                  <w:vertAlign w:val="superscript"/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 xml:space="preserve"> τ</w:t>
                              </w:r>
                              <w:r w:rsidRPr="00F447A2">
                                <w:rPr>
                                  <w:vertAlign w:val="superscript"/>
                                  <w:lang w:val="en-GB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79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574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27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28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26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1</w:t>
                              </w:r>
                            </w:p>
                          </w:tc>
                        </w:tr>
                        <w:tr w:rsidR="00A90A89" w:rsidRPr="00F447A2" w:rsidTr="00F447A2">
                          <w:trPr>
                            <w:trHeight w:val="397"/>
                          </w:trPr>
                          <w:tc>
                            <w:tcPr>
                              <w:tcW w:w="1195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proofErr w:type="spellStart"/>
                              <w:r w:rsidRPr="00F447A2">
                                <w:rPr>
                                  <w:lang w:val="en-GB"/>
                                </w:rPr>
                                <w:t>Tauonneutrino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71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proofErr w:type="spellStart"/>
                              <w:r w:rsidRPr="00F447A2">
                                <w:rPr>
                                  <w:lang w:val="en-GB"/>
                                </w:rPr>
                                <w:t>ν</w:t>
                              </w:r>
                              <w:r w:rsidRPr="00F447A2">
                                <w:rPr>
                                  <w:vertAlign w:val="subscript"/>
                                  <w:lang w:val="en-GB"/>
                                </w:rPr>
                                <w:t>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79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74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27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28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26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1</w:t>
                              </w:r>
                            </w:p>
                          </w:tc>
                        </w:tr>
                        <w:tr w:rsidR="00A90A89" w:rsidRPr="00F447A2" w:rsidTr="00F447A2">
                          <w:trPr>
                            <w:trHeight w:val="397"/>
                          </w:trPr>
                          <w:tc>
                            <w:tcPr>
                              <w:tcW w:w="1195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BD1CE4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proofErr w:type="spellStart"/>
                              <w:r w:rsidRPr="00F447A2">
                                <w:rPr>
                                  <w:lang w:val="en-GB"/>
                                </w:rPr>
                                <w:t>Antielektron</w:t>
                              </w:r>
                              <w:proofErr w:type="spellEnd"/>
                              <w:r w:rsidRPr="00F447A2">
                                <w:rPr>
                                  <w:lang w:val="en-GB"/>
                                </w:rPr>
                                <w:t>/p</w:t>
                              </w:r>
                              <w:r w:rsidR="00FF722B" w:rsidRPr="00F447A2">
                                <w:rPr>
                                  <w:lang w:val="en-GB"/>
                                </w:rPr>
                                <w:t>ositron</w:t>
                              </w:r>
                            </w:p>
                          </w:tc>
                          <w:tc>
                            <w:tcPr>
                              <w:tcW w:w="771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4D1FCD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 xml:space="preserve"> e</w:t>
                              </w:r>
                              <w:r w:rsidRPr="00F447A2">
                                <w:rPr>
                                  <w:vertAlign w:val="superscript"/>
                                  <w:lang w:val="en-GB"/>
                                </w:rPr>
                                <w:t>+</w:t>
                              </w:r>
                              <w:r w:rsidRPr="00F447A2">
                                <w:rPr>
                                  <w:lang w:val="en-GB"/>
                                </w:rPr>
                                <w:t xml:space="preserve"> el.</w:t>
                              </w:r>
                              <w:r w:rsidR="004D1FCD">
                                <w:rPr>
                                  <w:lang w:val="en-GB"/>
                                </w:rPr>
                                <w:t xml:space="preserve"> </w:t>
                              </w:r>
                              <m:oMath>
                                <m:sPre>
                                  <m:sPre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Pre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p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</m:sPre>
                              </m:oMath>
                              <w:r w:rsidRPr="00F447A2">
                                <w:rPr>
                                  <w:lang w:val="en-GB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79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74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27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628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26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</w:tr>
                        <w:tr w:rsidR="00A90A89" w:rsidRPr="00F447A2" w:rsidTr="00F447A2">
                          <w:trPr>
                            <w:trHeight w:val="397"/>
                          </w:trPr>
                          <w:tc>
                            <w:tcPr>
                              <w:tcW w:w="1195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FF722B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proofErr w:type="spellStart"/>
                              <w:r w:rsidRPr="00F447A2">
                                <w:rPr>
                                  <w:lang w:val="en-GB"/>
                                </w:rPr>
                                <w:t>Antielektronneutrino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71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646702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ν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c>
                          <w:tc>
                            <w:tcPr>
                              <w:tcW w:w="579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E0416E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74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E0416E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27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E0416E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628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E0416E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26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E0416E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</w:tr>
                        <w:tr w:rsidR="00A90A89" w:rsidRPr="00F447A2" w:rsidTr="00F447A2">
                          <w:trPr>
                            <w:trHeight w:val="397"/>
                          </w:trPr>
                          <w:tc>
                            <w:tcPr>
                              <w:tcW w:w="1195" w:type="pct"/>
                              <w:shd w:val="clear" w:color="auto" w:fill="auto"/>
                              <w:vAlign w:val="center"/>
                            </w:tcPr>
                            <w:p w:rsidR="00B32613" w:rsidRPr="00F447A2" w:rsidRDefault="00B32613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proofErr w:type="spellStart"/>
                              <w:r w:rsidRPr="00F447A2">
                                <w:rPr>
                                  <w:lang w:val="en-GB"/>
                                </w:rPr>
                                <w:t>Antimyon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71" w:type="pct"/>
                              <w:shd w:val="clear" w:color="auto" w:fill="auto"/>
                              <w:vAlign w:val="center"/>
                            </w:tcPr>
                            <w:p w:rsidR="00B32613" w:rsidRPr="00F447A2" w:rsidRDefault="00B32613" w:rsidP="00F447A2">
                              <w:pPr>
                                <w:jc w:val="center"/>
                                <w:rPr>
                                  <w:vertAlign w:val="superscript"/>
                                </w:rPr>
                              </w:pPr>
                              <w:r>
                                <w:t xml:space="preserve"> μ</w:t>
                              </w:r>
                              <w:r w:rsidRPr="00F447A2">
                                <w:rPr>
                                  <w:vertAlign w:val="superscript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579" w:type="pct"/>
                              <w:shd w:val="clear" w:color="auto" w:fill="auto"/>
                              <w:vAlign w:val="center"/>
                            </w:tcPr>
                            <w:p w:rsidR="00B32613" w:rsidRPr="00F447A2" w:rsidRDefault="00B32613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574" w:type="pct"/>
                              <w:shd w:val="clear" w:color="auto" w:fill="auto"/>
                              <w:vAlign w:val="center"/>
                            </w:tcPr>
                            <w:p w:rsidR="00B32613" w:rsidRPr="00F447A2" w:rsidRDefault="00B32613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27" w:type="pct"/>
                              <w:shd w:val="clear" w:color="auto" w:fill="auto"/>
                              <w:vAlign w:val="center"/>
                            </w:tcPr>
                            <w:p w:rsidR="00B32613" w:rsidRPr="00F447A2" w:rsidRDefault="00B32613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28" w:type="pct"/>
                              <w:shd w:val="clear" w:color="auto" w:fill="auto"/>
                              <w:vAlign w:val="center"/>
                            </w:tcPr>
                            <w:p w:rsidR="00B32613" w:rsidRPr="00F447A2" w:rsidRDefault="00B32613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26" w:type="pct"/>
                              <w:shd w:val="clear" w:color="auto" w:fill="auto"/>
                              <w:vAlign w:val="center"/>
                            </w:tcPr>
                            <w:p w:rsidR="00B32613" w:rsidRPr="00F447A2" w:rsidRDefault="00B32613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c>
                        </w:tr>
                        <w:tr w:rsidR="00A90A89" w:rsidRPr="00F447A2" w:rsidTr="00F447A2">
                          <w:trPr>
                            <w:trHeight w:val="397"/>
                          </w:trPr>
                          <w:tc>
                            <w:tcPr>
                              <w:tcW w:w="1195" w:type="pct"/>
                              <w:shd w:val="clear" w:color="auto" w:fill="auto"/>
                              <w:vAlign w:val="center"/>
                            </w:tcPr>
                            <w:p w:rsidR="00B32613" w:rsidRPr="00F447A2" w:rsidRDefault="00B32613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proofErr w:type="spellStart"/>
                              <w:r w:rsidRPr="00F447A2">
                                <w:rPr>
                                  <w:lang w:val="en-GB"/>
                                </w:rPr>
                                <w:t>Antimyonneutrino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71" w:type="pct"/>
                              <w:shd w:val="clear" w:color="auto" w:fill="auto"/>
                              <w:vAlign w:val="center"/>
                            </w:tcPr>
                            <w:p w:rsidR="00B32613" w:rsidRDefault="00646702" w:rsidP="00F447A2">
                              <w:pPr>
                                <w:jc w:val="center"/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ν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μ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c>
                          <w:tc>
                            <w:tcPr>
                              <w:tcW w:w="579" w:type="pct"/>
                              <w:shd w:val="clear" w:color="auto" w:fill="auto"/>
                              <w:vAlign w:val="center"/>
                            </w:tcPr>
                            <w:p w:rsidR="00B32613" w:rsidRPr="00F447A2" w:rsidRDefault="00B32613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574" w:type="pct"/>
                              <w:shd w:val="clear" w:color="auto" w:fill="auto"/>
                              <w:vAlign w:val="center"/>
                            </w:tcPr>
                            <w:p w:rsidR="00B32613" w:rsidRPr="00F447A2" w:rsidRDefault="00B32613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27" w:type="pct"/>
                              <w:shd w:val="clear" w:color="auto" w:fill="auto"/>
                              <w:vAlign w:val="center"/>
                            </w:tcPr>
                            <w:p w:rsidR="00B32613" w:rsidRPr="00F447A2" w:rsidRDefault="00B32613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28" w:type="pct"/>
                              <w:shd w:val="clear" w:color="auto" w:fill="auto"/>
                              <w:vAlign w:val="center"/>
                            </w:tcPr>
                            <w:p w:rsidR="00B32613" w:rsidRPr="00F447A2" w:rsidRDefault="00B32613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26" w:type="pct"/>
                              <w:shd w:val="clear" w:color="auto" w:fill="auto"/>
                              <w:vAlign w:val="center"/>
                            </w:tcPr>
                            <w:p w:rsidR="00B32613" w:rsidRPr="00F447A2" w:rsidRDefault="00B32613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c>
                        </w:tr>
                        <w:tr w:rsidR="00A90A89" w:rsidRPr="00F447A2" w:rsidTr="00F447A2">
                          <w:trPr>
                            <w:trHeight w:val="397"/>
                          </w:trPr>
                          <w:tc>
                            <w:tcPr>
                              <w:tcW w:w="1195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BD1CE4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 xml:space="preserve"> P</w:t>
                              </w:r>
                              <w:r w:rsidR="00E0416E" w:rsidRPr="00F447A2">
                                <w:rPr>
                                  <w:lang w:val="en-GB"/>
                                </w:rPr>
                                <w:t>i plus</w:t>
                              </w:r>
                              <w:r w:rsidRPr="00F447A2">
                                <w:rPr>
                                  <w:lang w:val="en-GB"/>
                                </w:rPr>
                                <w:t xml:space="preserve"> (pion)</w:t>
                              </w:r>
                            </w:p>
                          </w:tc>
                          <w:tc>
                            <w:tcPr>
                              <w:tcW w:w="771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E0416E" w:rsidP="00A90A89">
                              <w:pPr>
                                <w:jc w:val="center"/>
                                <w:rPr>
                                  <w:vertAlign w:val="superscript"/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 xml:space="preserve"> 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GB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lang w:val="en-GB"/>
                                      </w:rPr>
                                      <m:t>π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GB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</w:p>
                          </w:tc>
                          <w:tc>
                            <w:tcPr>
                              <w:tcW w:w="579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E0416E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74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E0416E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27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E0416E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28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E0416E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26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E0416E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</w:tr>
                        <w:tr w:rsidR="00A90A89" w:rsidRPr="00F447A2" w:rsidTr="00F447A2">
                          <w:trPr>
                            <w:trHeight w:val="397"/>
                          </w:trPr>
                          <w:tc>
                            <w:tcPr>
                              <w:tcW w:w="1195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BD1CE4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 xml:space="preserve"> Pi </w:t>
                              </w:r>
                              <w:proofErr w:type="spellStart"/>
                              <w:r w:rsidRPr="00F447A2">
                                <w:rPr>
                                  <w:lang w:val="en-GB"/>
                                </w:rPr>
                                <w:t>nul</w:t>
                              </w:r>
                              <w:proofErr w:type="spellEnd"/>
                              <w:r w:rsidRPr="00F447A2">
                                <w:rPr>
                                  <w:lang w:val="en-GB"/>
                                </w:rPr>
                                <w:t xml:space="preserve"> (pion)</w:t>
                              </w:r>
                            </w:p>
                          </w:tc>
                          <w:tc>
                            <w:tcPr>
                              <w:tcW w:w="771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646702" w:rsidP="00A90A89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GB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/>
                                          <w:lang w:val="en-GB"/>
                                        </w:rPr>
                                        <m:t>π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en-GB"/>
                                        </w:rPr>
                                        <m:t>0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c>
                          <w:tc>
                            <w:tcPr>
                              <w:tcW w:w="579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B32613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74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B32613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27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B32613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28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B32613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26" w:type="pct"/>
                              <w:shd w:val="clear" w:color="auto" w:fill="auto"/>
                              <w:vAlign w:val="center"/>
                            </w:tcPr>
                            <w:p w:rsidR="00FF722B" w:rsidRPr="00F447A2" w:rsidRDefault="00B32613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</w:tr>
                        <w:tr w:rsidR="00A90A89" w:rsidRPr="00F447A2" w:rsidTr="00F447A2">
                          <w:trPr>
                            <w:trHeight w:val="397"/>
                          </w:trPr>
                          <w:tc>
                            <w:tcPr>
                              <w:tcW w:w="1195" w:type="pct"/>
                              <w:shd w:val="clear" w:color="auto" w:fill="auto"/>
                              <w:vAlign w:val="center"/>
                            </w:tcPr>
                            <w:p w:rsidR="005D2088" w:rsidRPr="00F447A2" w:rsidRDefault="005D2088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proofErr w:type="spellStart"/>
                              <w:r w:rsidRPr="00F447A2">
                                <w:rPr>
                                  <w:lang w:val="en-GB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71" w:type="pct"/>
                              <w:shd w:val="clear" w:color="auto" w:fill="auto"/>
                              <w:vAlign w:val="center"/>
                            </w:tcPr>
                            <w:p w:rsidR="005D2088" w:rsidRPr="00F447A2" w:rsidRDefault="005D2088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γ</w:t>
                              </w:r>
                            </w:p>
                          </w:tc>
                          <w:tc>
                            <w:tcPr>
                              <w:tcW w:w="579" w:type="pct"/>
                              <w:shd w:val="clear" w:color="auto" w:fill="auto"/>
                              <w:vAlign w:val="center"/>
                            </w:tcPr>
                            <w:p w:rsidR="005D2088" w:rsidRPr="00F447A2" w:rsidRDefault="005D2088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74" w:type="pct"/>
                              <w:shd w:val="clear" w:color="auto" w:fill="auto"/>
                              <w:vAlign w:val="center"/>
                            </w:tcPr>
                            <w:p w:rsidR="005D2088" w:rsidRPr="00F447A2" w:rsidRDefault="005D2088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27" w:type="pct"/>
                              <w:shd w:val="clear" w:color="auto" w:fill="auto"/>
                              <w:vAlign w:val="center"/>
                            </w:tcPr>
                            <w:p w:rsidR="005D2088" w:rsidRPr="00F447A2" w:rsidRDefault="005D2088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28" w:type="pct"/>
                              <w:shd w:val="clear" w:color="auto" w:fill="auto"/>
                              <w:vAlign w:val="center"/>
                            </w:tcPr>
                            <w:p w:rsidR="005D2088" w:rsidRPr="00F447A2" w:rsidRDefault="005D2088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26" w:type="pct"/>
                              <w:shd w:val="clear" w:color="auto" w:fill="auto"/>
                              <w:vAlign w:val="center"/>
                            </w:tcPr>
                            <w:p w:rsidR="005D2088" w:rsidRPr="00F447A2" w:rsidRDefault="005D2088" w:rsidP="00F447A2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F447A2">
                                <w:rPr>
                                  <w:lang w:val="en-GB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14F59" w:rsidRPr="005D2088" w:rsidRDefault="00214F59" w:rsidP="00214F59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214F59" w:rsidRDefault="00214F59" w:rsidP="007A08F4">
      <w:pPr>
        <w:jc w:val="both"/>
      </w:pPr>
    </w:p>
    <w:p w:rsidR="00214F59" w:rsidRDefault="00214F59" w:rsidP="007A08F4">
      <w:pPr>
        <w:jc w:val="both"/>
      </w:pPr>
    </w:p>
    <w:p w:rsidR="00214F59" w:rsidRDefault="00214F59" w:rsidP="007A08F4">
      <w:pPr>
        <w:jc w:val="both"/>
      </w:pPr>
    </w:p>
    <w:p w:rsidR="00214F59" w:rsidRDefault="00214F59" w:rsidP="007A08F4">
      <w:pPr>
        <w:jc w:val="both"/>
      </w:pPr>
    </w:p>
    <w:p w:rsidR="00214F59" w:rsidRDefault="00214F59" w:rsidP="007A08F4">
      <w:pPr>
        <w:jc w:val="both"/>
      </w:pPr>
    </w:p>
    <w:p w:rsidR="007A08F4" w:rsidRDefault="00C36CD9">
      <w:pPr>
        <w:numPr>
          <w:ilvl w:val="0"/>
          <w:numId w:val="2"/>
        </w:numPr>
        <w:jc w:val="both"/>
      </w:pPr>
      <w:r>
        <w:t>Udfyld</w:t>
      </w:r>
      <w:r w:rsidR="00BD1CE4">
        <w:t xml:space="preserve"> de to tomme rækker i tabellen herover. (Værdierne for antipartiklerne fås blot ved at skifte fortegnet på værdierne for den tilsvarende partikel.)</w:t>
      </w:r>
    </w:p>
    <w:p w:rsidR="00BD1CE4" w:rsidRDefault="00BD1CE4" w:rsidP="00BD1CE4">
      <w:pPr>
        <w:jc w:val="both"/>
      </w:pPr>
    </w:p>
    <w:p w:rsidR="009B385E" w:rsidRDefault="00162B1D">
      <w:pPr>
        <w:numPr>
          <w:ilvl w:val="0"/>
          <w:numId w:val="2"/>
        </w:numPr>
        <w:jc w:val="both"/>
      </w:pPr>
      <w:r>
        <w:t>Protonens reaktion med en</w:t>
      </w:r>
      <w:r w:rsidR="00A90A89">
        <w:t xml:space="preserve">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7</m:t>
            </m:r>
          </m:sub>
          <m:sup>
            <m:r>
              <w:rPr>
                <w:rFonts w:ascii="Cambria Math" w:hAnsi="Cambria Math"/>
              </w:rPr>
              <m:t>14</m:t>
            </m:r>
          </m:sup>
          <m:e>
            <m:r>
              <m:rPr>
                <m:nor/>
              </m:rPr>
              <w:rPr>
                <w:rFonts w:ascii="Cambria Math" w:hAnsi="Cambria Math"/>
              </w:rPr>
              <m:t>N</m:t>
            </m:r>
          </m:e>
        </m:sPre>
      </m:oMath>
      <w:r>
        <w:t xml:space="preserve"> kerne kan eksempelvis skrives som</w:t>
      </w:r>
      <w:r w:rsidR="00A90A89">
        <w:t xml:space="preserve">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m:rPr>
                <m:nor/>
              </m:rPr>
              <w:rPr>
                <w:rFonts w:ascii="Cambria Math" w:hAnsi="Cambria Math"/>
              </w:rPr>
              <m:t>p</m:t>
            </m:r>
          </m:e>
        </m:sPre>
        <m:r>
          <w:rPr>
            <w:rFonts w:ascii="Cambria Math" w:hAns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7</m:t>
            </m:r>
          </m:sub>
          <m:sup>
            <m:r>
              <w:rPr>
                <w:rFonts w:ascii="Cambria Math" w:hAnsi="Cambria Math"/>
              </w:rPr>
              <m:t>14</m:t>
            </m:r>
          </m:sup>
          <m:e>
            <m:r>
              <m:rPr>
                <m:nor/>
              </m:rPr>
              <w:rPr>
                <w:rFonts w:ascii="Cambria Math" w:hAnsi="Cambria Math"/>
              </w:rPr>
              <m:t xml:space="preserve">N → </m:t>
            </m:r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7</m:t>
                </m:r>
              </m:sub>
              <m:sup>
                <m:r>
                  <w:rPr>
                    <w:rFonts w:ascii="Cambria Math" w:hAnsi="Cambria Math"/>
                  </w:rPr>
                  <m:t>15</m:t>
                </m:r>
              </m:sup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N</m:t>
                </m:r>
              </m:e>
            </m:sPre>
            <m:r>
              <m:rPr>
                <m:nor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π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  <m:r>
              <m:rPr>
                <m:nor/>
              </m:rPr>
              <w:rPr>
                <w:rFonts w:ascii="Cambria Math" w:hAnsi="Cambria Math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π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</m:e>
        </m:sPre>
      </m:oMath>
      <w:r w:rsidR="006204EC">
        <w:t xml:space="preserve">. </w:t>
      </w:r>
      <w:r>
        <w:t xml:space="preserve">Her er den samlede elektriske ladning før </w:t>
      </w:r>
      <w:r w:rsidR="009B385E">
        <w:t xml:space="preserve">og efter reaktionen lig med 8 og derfor bevaret. Tilsvarende er det samlede baryontal før og efter reaktionen lig med 15. Alle de indgående partiklers leptontal er lig med nul, og derfor er </w:t>
      </w:r>
      <w:r w:rsidR="00A7569D">
        <w:t xml:space="preserve">hvert af </w:t>
      </w:r>
      <w:r w:rsidR="009B385E">
        <w:t>de tre leptontal også bevaret.</w:t>
      </w:r>
    </w:p>
    <w:p w:rsidR="00BD1CE4" w:rsidRDefault="009B385E" w:rsidP="009B385E">
      <w:pPr>
        <w:ind w:left="360"/>
        <w:jc w:val="both"/>
      </w:pPr>
      <w:r>
        <w:t xml:space="preserve">Opskriv tilsvarende reaktionsskemaer for de øvrige reaktioner på </w:t>
      </w:r>
      <w:r w:rsidR="00A90A89">
        <w:t>figuren med partikelbygen og argumentér for</w:t>
      </w:r>
      <w:r>
        <w:t>, at alle de størrelser, som skal være bevaret, virkelig er det.</w:t>
      </w:r>
    </w:p>
    <w:p w:rsidR="009B385E" w:rsidRDefault="009B385E" w:rsidP="009B385E">
      <w:pPr>
        <w:jc w:val="both"/>
      </w:pPr>
    </w:p>
    <w:p w:rsidR="000E28B0" w:rsidRDefault="00AC3589" w:rsidP="000E28B0">
      <w:pPr>
        <w:numPr>
          <w:ilvl w:val="0"/>
          <w:numId w:val="2"/>
        </w:numPr>
        <w:jc w:val="both"/>
      </w:pPr>
      <w:r>
        <w:t xml:space="preserve">Tauonen </w:t>
      </w:r>
      <w:r w:rsidR="00DA09E8">
        <w:t>er ligesom myonen ustabil. Begge partikler</w:t>
      </w:r>
      <w:r w:rsidR="00C2163B">
        <w:t xml:space="preserve"> betragtes som tungere</w:t>
      </w:r>
      <w:r w:rsidR="009B385E">
        <w:t xml:space="preserve"> udgaver af elektronen.</w:t>
      </w:r>
      <w:r w:rsidR="00C2163B">
        <w:t xml:space="preserve"> H</w:t>
      </w:r>
      <w:r>
        <w:t>vilke af fi</w:t>
      </w:r>
      <w:r w:rsidR="00C2163B">
        <w:t xml:space="preserve">re nedenstående henfald </w:t>
      </w:r>
      <w:r w:rsidR="00DA09E8">
        <w:t xml:space="preserve">for tauonen </w:t>
      </w:r>
      <w:r w:rsidR="00C2163B">
        <w:t>er mulige</w:t>
      </w:r>
      <w:r w:rsidR="00DA09E8">
        <w:t xml:space="preserve"> (energien og bevægelsesmængden </w:t>
      </w:r>
      <w:r w:rsidR="00DA09E8" w:rsidRPr="00DA09E8">
        <w:rPr>
          <w:i/>
        </w:rPr>
        <w:t>er</w:t>
      </w:r>
      <w:r w:rsidR="00DA09E8">
        <w:t xml:space="preserve"> bevaret i alle fire reaktioner), argumentér for dine svar</w:t>
      </w:r>
      <w:r w:rsidR="000E28B0">
        <w:t>.</w:t>
      </w:r>
    </w:p>
    <w:p w:rsidR="00DA09E8" w:rsidRDefault="004F59D4" w:rsidP="00DA09E8">
      <w:pPr>
        <w:numPr>
          <w:ilvl w:val="1"/>
          <w:numId w:val="2"/>
        </w:numPr>
        <w:jc w:val="both"/>
      </w:pPr>
      <w:r>
        <w:t xml:space="preserve">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</w:rPr>
              <m:t>τ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w:rPr>
            <w:rFonts w:ascii="Cambria Math" w:hAnsi="Cambria Math"/>
          </w:rPr>
          <m:t>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ν</m:t>
                </m:r>
              </m:e>
            </m:acc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/>
              </w:rPr>
              <m:t>τ</m:t>
            </m:r>
          </m:sub>
        </m:sSub>
      </m:oMath>
    </w:p>
    <w:p w:rsidR="00DA09E8" w:rsidRDefault="00DA09E8" w:rsidP="00DA09E8">
      <w:pPr>
        <w:numPr>
          <w:ilvl w:val="1"/>
          <w:numId w:val="2"/>
        </w:numPr>
        <w:jc w:val="both"/>
      </w:pPr>
      <w:r>
        <w:t xml:space="preserve"> </w:t>
      </w:r>
      <w:r w:rsidR="000E28B0">
        <w:t xml:space="preserve"> </w:t>
      </w:r>
      <w:r w:rsidR="004F59D4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</w:rPr>
              <m:t>τ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w:rPr>
            <w:rFonts w:ascii="Cambria Math" w:hAnsi="Cambria Math"/>
          </w:rPr>
          <m:t>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</w:rPr>
              <m:t>μ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m:rPr>
            <m:nor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</w:rPr>
              <m:t>μ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  <m:r>
          <w:rPr>
            <w:rFonts w:ascii="Cambria Math" w:hAnsi="Cambria Math"/>
          </w:rPr>
          <m:t xml:space="preserve"> </m:t>
        </m:r>
      </m:oMath>
    </w:p>
    <w:p w:rsidR="000E28B0" w:rsidRDefault="000E28B0" w:rsidP="00DA09E8">
      <w:pPr>
        <w:numPr>
          <w:ilvl w:val="1"/>
          <w:numId w:val="2"/>
        </w:numPr>
        <w:jc w:val="both"/>
      </w:pPr>
      <w:r>
        <w:t xml:space="preserve">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</w:rPr>
              <m:t>τ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w:rPr>
            <w:rFonts w:ascii="Cambria Math" w:hAnsi="Cambria Math"/>
          </w:rPr>
          <m:t>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/>
              </w:rPr>
              <m:t>τ</m:t>
            </m:r>
          </m:sub>
        </m:sSub>
      </m:oMath>
    </w:p>
    <w:p w:rsidR="000E28B0" w:rsidRDefault="000E28B0" w:rsidP="00DA09E8">
      <w:pPr>
        <w:numPr>
          <w:ilvl w:val="1"/>
          <w:numId w:val="2"/>
        </w:numPr>
        <w:jc w:val="both"/>
      </w:pPr>
      <w:r>
        <w:t xml:space="preserve">  </w:t>
      </w:r>
      <w:r w:rsidR="00303801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</w:rPr>
              <m:t>τ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w:rPr>
            <w:rFonts w:ascii="Cambria Math" w:hAnsi="Cambria Math"/>
          </w:rPr>
          <m:t>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</w:p>
    <w:p w:rsidR="00162B1D" w:rsidRDefault="00162B1D" w:rsidP="00162B1D">
      <w:pPr>
        <w:jc w:val="both"/>
      </w:pPr>
    </w:p>
    <w:p w:rsidR="00162B1D" w:rsidRDefault="007C4815">
      <w:pPr>
        <w:numPr>
          <w:ilvl w:val="0"/>
          <w:numId w:val="2"/>
        </w:numPr>
        <w:jc w:val="both"/>
      </w:pPr>
      <w:r>
        <w:t>Beregn den maximale energi i joule</w:t>
      </w:r>
      <w:r w:rsidR="003B78E8">
        <w:t xml:space="preserve"> de kosmiske partikler har, på baggrund af figuren der viser antallet af ankommende kosmiske partikler som funktion af deres energi i elektronvolt. Hvor hurtigt skal en tennisbold, der vejer </w:t>
      </w:r>
      <w:smartTag w:uri="urn:schemas-microsoft-com:office:smarttags" w:element="metricconverter">
        <w:smartTagPr>
          <w:attr w:name="ProductID" w:val="60 g"/>
        </w:smartTagPr>
        <w:r w:rsidR="003B78E8">
          <w:t>60 g</w:t>
        </w:r>
      </w:smartTag>
      <w:r w:rsidR="003B78E8">
        <w:t>, bevæge sig</w:t>
      </w:r>
      <w:r w:rsidR="00C36CD9">
        <w:t>,</w:t>
      </w:r>
      <w:r w:rsidR="003B78E8">
        <w:t xml:space="preserve"> for at den har samme kinetiske energi som de mest energirige kosmiske partikler?</w:t>
      </w:r>
    </w:p>
    <w:p w:rsidR="007C4815" w:rsidRDefault="007C4815" w:rsidP="007C4815">
      <w:pPr>
        <w:jc w:val="both"/>
      </w:pPr>
    </w:p>
    <w:p w:rsidR="007C4815" w:rsidRDefault="007C4815">
      <w:pPr>
        <w:numPr>
          <w:ilvl w:val="0"/>
          <w:numId w:val="2"/>
        </w:numPr>
        <w:jc w:val="both"/>
      </w:pPr>
      <w:r>
        <w:t>Antag, at et vandmolekyle har form som en terning (det viser sig i praksis at være en fornuftig antagelse) og beregn ud fra vands densitet på 998 kg/m</w:t>
      </w:r>
      <w:r>
        <w:rPr>
          <w:vertAlign w:val="superscript"/>
        </w:rPr>
        <w:t>3</w:t>
      </w:r>
      <w:r>
        <w:t xml:space="preserve"> ved 20 ºC og massen af et vandmolekyle 18,02 u (1 u</w:t>
      </w:r>
      <w:r w:rsidR="00A0492D">
        <w:t xml:space="preserve"> </w:t>
      </w:r>
      <w:r>
        <w:t>=</w:t>
      </w:r>
      <w:r w:rsidR="00A0492D">
        <w:t xml:space="preserve"> </w:t>
      </w:r>
      <w:r>
        <w:t>1,66·10</w:t>
      </w:r>
      <w:r>
        <w:rPr>
          <w:vertAlign w:val="superscript"/>
        </w:rPr>
        <w:t>-</w:t>
      </w:r>
      <w:smartTag w:uri="urn:schemas-microsoft-com:office:smarttags" w:element="metricconverter">
        <w:smartTagPr>
          <w:attr w:name="ProductID" w:val="27 kg"/>
        </w:smartTagPr>
        <w:r>
          <w:rPr>
            <w:vertAlign w:val="superscript"/>
          </w:rPr>
          <w:t>27</w:t>
        </w:r>
        <w:r>
          <w:t xml:space="preserve"> kg</w:t>
        </w:r>
      </w:smartTag>
      <w:r>
        <w:t>) sidelængden af terningen</w:t>
      </w:r>
      <w:r w:rsidR="00C36CD9">
        <w:t xml:space="preserve"> og dermed størrelsen af et vandmolekyle</w:t>
      </w:r>
      <w:r>
        <w:t>.</w:t>
      </w:r>
    </w:p>
    <w:p w:rsidR="00E77642" w:rsidRDefault="00E77642" w:rsidP="00E77642">
      <w:pPr>
        <w:jc w:val="both"/>
      </w:pPr>
    </w:p>
    <w:p w:rsidR="00E77642" w:rsidRDefault="00E77642">
      <w:pPr>
        <w:numPr>
          <w:ilvl w:val="0"/>
          <w:numId w:val="2"/>
        </w:numPr>
        <w:jc w:val="both"/>
      </w:pPr>
      <w:r>
        <w:t>Sammenlign det fundne tal i det foregående spørgsmål med oplysningen</w:t>
      </w:r>
      <w:r w:rsidR="00C36CD9">
        <w:t xml:space="preserve"> om ionernes størrelse, som</w:t>
      </w:r>
      <w:r w:rsidR="00211336">
        <w:t xml:space="preserve"> kan findes</w:t>
      </w:r>
      <w:r>
        <w:t xml:space="preserve"> i artiklens figur,</w:t>
      </w:r>
      <w:r w:rsidR="00C36CD9">
        <w:t xml:space="preserve"> der</w:t>
      </w:r>
      <w:r>
        <w:t xml:space="preserve"> skematisk viser dannel</w:t>
      </w:r>
      <w:r w:rsidR="00211336">
        <w:t>sen af kondensationskerner.</w:t>
      </w:r>
      <w:r>
        <w:t xml:space="preserve"> </w:t>
      </w:r>
      <w:r w:rsidR="009767C6">
        <w:t>Kan den dannede ion komme fra et vandmolekyle</w:t>
      </w:r>
      <w:r w:rsidR="00211336">
        <w:t>,</w:t>
      </w:r>
      <w:r w:rsidR="009767C6">
        <w:t xml:space="preserve"> der ioniseres af en kosmisk partikel?</w:t>
      </w:r>
    </w:p>
    <w:p w:rsidR="007C4815" w:rsidRDefault="007C4815" w:rsidP="007C4815">
      <w:pPr>
        <w:jc w:val="both"/>
      </w:pPr>
    </w:p>
    <w:p w:rsidR="007C4815" w:rsidRDefault="007C4815">
      <w:pPr>
        <w:numPr>
          <w:ilvl w:val="0"/>
          <w:numId w:val="2"/>
        </w:numPr>
        <w:jc w:val="both"/>
      </w:pPr>
      <w:r>
        <w:t>Vurdér ud fra oplysningerne i samme figur, hvor mange molekyler henholdsvis en kritisk klynge og en sky-kondensationskerne indeholder. Redegør for dine antagelser.</w:t>
      </w:r>
    </w:p>
    <w:p w:rsidR="007C4815" w:rsidRDefault="007C4815" w:rsidP="007C4815">
      <w:pPr>
        <w:jc w:val="both"/>
      </w:pPr>
    </w:p>
    <w:p w:rsidR="007C4815" w:rsidRDefault="006325C7">
      <w:pPr>
        <w:numPr>
          <w:ilvl w:val="0"/>
          <w:numId w:val="2"/>
        </w:numPr>
        <w:jc w:val="both"/>
      </w:pPr>
      <w:r>
        <w:t xml:space="preserve">Tanken, som forskernes eksperiment blev lavet i, er cylinderformet med en længde på </w:t>
      </w:r>
      <w:smartTag w:uri="urn:schemas-microsoft-com:office:smarttags" w:element="metricconverter">
        <w:smartTagPr>
          <w:attr w:name="ProductID" w:val="1 meter"/>
        </w:smartTagPr>
        <w:r>
          <w:t>1 meter</w:t>
        </w:r>
      </w:smartTag>
      <w:r>
        <w:t xml:space="preserve"> og et volumen på </w:t>
      </w:r>
      <w:smartTag w:uri="urn:schemas-microsoft-com:office:smarttags" w:element="metricconverter">
        <w:smartTagPr>
          <w:attr w:name="ProductID" w:val="50 L"/>
        </w:smartTagPr>
        <w:r>
          <w:t>50 L</w:t>
        </w:r>
      </w:smartTag>
      <w:r>
        <w:t>. Beregn rørets diameter og forklar hvorfor eksperimentet i Aarhus ikke er nok til afgøre i hvilket omfang, de dannede aerosoler har betydning for skydannelsen?</w:t>
      </w:r>
    </w:p>
    <w:p w:rsidR="00FC48B2" w:rsidRDefault="00FC48B2" w:rsidP="00FC48B2">
      <w:pPr>
        <w:jc w:val="both"/>
      </w:pPr>
    </w:p>
    <w:p w:rsidR="006325C7" w:rsidRDefault="006325C7" w:rsidP="006325C7">
      <w:pPr>
        <w:jc w:val="both"/>
      </w:pPr>
    </w:p>
    <w:p w:rsidR="006325C7" w:rsidRDefault="006325C7" w:rsidP="006325C7">
      <w:pPr>
        <w:jc w:val="both"/>
      </w:pPr>
    </w:p>
    <w:p w:rsidR="006325C7" w:rsidRDefault="00EE2983" w:rsidP="006325C7">
      <w:pPr>
        <w:jc w:val="both"/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6096000" cy="4914900"/>
                <wp:effectExtent l="5715" t="13335" r="13335" b="0"/>
                <wp:docPr id="9" name="Lærre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96000" cy="480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25C7" w:rsidRDefault="006325C7" w:rsidP="006325C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Vejledning til behandling af datamateriale</w:t>
                              </w:r>
                            </w:p>
                            <w:p w:rsidR="006325C7" w:rsidRDefault="006325C7" w:rsidP="006325C7"/>
                            <w:p w:rsidR="00EC749B" w:rsidRDefault="006325C7" w:rsidP="006325C7">
                              <w:r>
                                <w:t xml:space="preserve">I en separat </w:t>
                              </w:r>
                              <w:hyperlink r:id="rId10" w:history="1">
                                <w:r w:rsidR="00EC749B" w:rsidRPr="00646702">
                                  <w:rPr>
                                    <w:rStyle w:val="Hyperlink"/>
                                  </w:rPr>
                                  <w:t>excel-fil</w:t>
                                </w:r>
                              </w:hyperlink>
                              <w:r w:rsidR="00EC749B">
                                <w:t xml:space="preserve"> </w:t>
                              </w:r>
                              <w:r w:rsidR="00646702">
                                <w:t>(</w:t>
                              </w:r>
                              <w:hyperlink r:id="rId11" w:history="1">
                                <w:r w:rsidR="00646702" w:rsidRPr="00646702">
                                  <w:rPr>
                                    <w:rStyle w:val="Hyperlink"/>
                                  </w:rPr>
                                  <w:t>eller pdf</w:t>
                                </w:r>
                              </w:hyperlink>
                              <w:r w:rsidR="00646702">
                                <w:t xml:space="preserve">) </w:t>
                              </w:r>
                              <w:r w:rsidR="00EC749B">
                                <w:t>har forskerne stillet en del af deres data til rådighed. Her følger en kort oversigt over de forskellige søjlers indhold.</w:t>
                              </w:r>
                            </w:p>
                            <w:p w:rsidR="00EC749B" w:rsidRDefault="00EC749B" w:rsidP="00EC749B">
                              <w:pPr>
                                <w:pStyle w:val="Minoverskrift2"/>
                              </w:pPr>
                              <w:r>
                                <w:t>Søjle 1 - run nr.</w:t>
                              </w:r>
                            </w:p>
                            <w:p w:rsidR="00EC749B" w:rsidRDefault="00EC749B" w:rsidP="00EC749B">
                              <w:r>
                                <w:t xml:space="preserve">- Her står nummeret på eksperimentet. Eksperimentet er i alt udført fem gange. Denne opdeling skyldes, at der sker ændringer i signalerne over tid, som der skal kompenseres for undervejs. Et G foran nummeret betyder, at en gammakilde er brugt til ioniseringen. </w:t>
                              </w:r>
                            </w:p>
                            <w:p w:rsidR="00EC749B" w:rsidRDefault="00EC749B" w:rsidP="00EC749B">
                              <w:pPr>
                                <w:pStyle w:val="Minoverskrift2"/>
                              </w:pPr>
                              <w:r>
                                <w:t>Søjle 2 – tid i dage</w:t>
                              </w:r>
                            </w:p>
                            <w:p w:rsidR="00EC749B" w:rsidRDefault="00EC749B" w:rsidP="00EC749B">
                              <w:r>
                                <w:t xml:space="preserve">- Her står tiden angivet i dage fra forsøget blev sat i gang. </w:t>
                              </w:r>
                            </w:p>
                            <w:p w:rsidR="00EC749B" w:rsidRPr="00223FD6" w:rsidRDefault="00EC749B" w:rsidP="00EC749B">
                              <w:pPr>
                                <w:pStyle w:val="Minoverskrift2"/>
                              </w:pPr>
                              <w:r>
                                <w:t xml:space="preserve">Søjle 3 – ioniseringsrate i </w:t>
                              </w:r>
                              <w:r w:rsidRPr="00CB0AA8">
                                <w:t>cm</w:t>
                              </w:r>
                              <w:r>
                                <w:rPr>
                                  <w:vertAlign w:val="superscript"/>
                                </w:rPr>
                                <w:t>-3</w:t>
                              </w:r>
                              <w:r>
                                <w:t>·s</w:t>
                              </w:r>
                              <w:r>
                                <w:rPr>
                                  <w:vertAlign w:val="superscript"/>
                                </w:rPr>
                                <w:t>-1</w:t>
                              </w:r>
                            </w:p>
                            <w:p w:rsidR="00EC749B" w:rsidRDefault="00EC749B" w:rsidP="00EC749B">
                              <w:r>
                                <w:t>- Her står ioniseringsraten i antal ioniseringer i luften pr. cm</w:t>
                              </w:r>
                              <w:r>
                                <w:rPr>
                                  <w:vertAlign w:val="superscript"/>
                                </w:rPr>
                                <w:t>3</w:t>
                              </w:r>
                              <w:r>
                                <w:t xml:space="preserve"> pr. sekund skabt af henholdsvis elektronbeamet og gammastrålingen. Dataene ved en ioniseringsrate på 3 </w:t>
                              </w:r>
                              <w:r w:rsidRPr="00CB0AA8">
                                <w:t>cm</w:t>
                              </w:r>
                              <w:r>
                                <w:rPr>
                                  <w:vertAlign w:val="superscript"/>
                                </w:rPr>
                                <w:t>-3</w:t>
                              </w:r>
                              <w:r>
                                <w:t>·s</w:t>
                              </w:r>
                              <w:r>
                                <w:rPr>
                                  <w:vertAlign w:val="superscript"/>
                                </w:rPr>
                                <w:t>-1</w:t>
                              </w:r>
                              <w:r>
                                <w:t xml:space="preserve"> er taget uden ekstern ionisering via elektronbeam eller gammastråling. Det vil sige ioniseringen her skabes af den tilstedeværende baggrundsstråling.</w:t>
                              </w:r>
                            </w:p>
                            <w:p w:rsidR="00EC749B" w:rsidRPr="00CB0AA8" w:rsidRDefault="00EC749B" w:rsidP="00EC749B">
                              <w:pPr>
                                <w:pStyle w:val="Minoverskrift2"/>
                              </w:pPr>
                              <w:r>
                                <w:t>Søjle 4 – ionkoncentrationen i cm</w:t>
                              </w:r>
                              <w:r>
                                <w:rPr>
                                  <w:vertAlign w:val="superscript"/>
                                </w:rPr>
                                <w:t>-3</w:t>
                              </w:r>
                            </w:p>
                            <w:p w:rsidR="00EC749B" w:rsidRDefault="00EC749B" w:rsidP="00EC749B">
                              <w:r>
                                <w:t>- Her står ionkoncentrationen i antal ioner pr. cm</w:t>
                              </w:r>
                              <w:r>
                                <w:rPr>
                                  <w:vertAlign w:val="superscript"/>
                                </w:rPr>
                                <w:t>3</w:t>
                              </w:r>
                            </w:p>
                            <w:p w:rsidR="00EC749B" w:rsidRPr="00CB0AA8" w:rsidRDefault="00EC749B" w:rsidP="00EC749B">
                              <w:pPr>
                                <w:pStyle w:val="Minoverskrift2"/>
                              </w:pPr>
                              <w:r>
                                <w:t xml:space="preserve">Søjle 5 – nukleationsraten i </w:t>
                              </w:r>
                              <w:r w:rsidRPr="00CB0AA8">
                                <w:t>cm</w:t>
                              </w:r>
                              <w:r>
                                <w:rPr>
                                  <w:vertAlign w:val="superscript"/>
                                </w:rPr>
                                <w:t>-3</w:t>
                              </w:r>
                              <w:r>
                                <w:t>·s</w:t>
                              </w:r>
                              <w:r>
                                <w:rPr>
                                  <w:vertAlign w:val="superscript"/>
                                </w:rPr>
                                <w:t>-1</w:t>
                              </w:r>
                            </w:p>
                            <w:p w:rsidR="00EC749B" w:rsidRDefault="00EC749B" w:rsidP="00EC749B">
                              <w:r>
                                <w:t>- Her står dannelsesraten for aerosoler større end 4 nm målt i antal aerosoler i luften pr. cm</w:t>
                              </w:r>
                              <w:r>
                                <w:rPr>
                                  <w:vertAlign w:val="superscript"/>
                                </w:rPr>
                                <w:t>3</w:t>
                              </w:r>
                              <w:r>
                                <w:t xml:space="preserve"> pr. sekund.</w:t>
                              </w:r>
                            </w:p>
                            <w:p w:rsidR="00EC749B" w:rsidRPr="006325C7" w:rsidRDefault="00EC749B" w:rsidP="006325C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ærred 9" o:spid="_x0000_s1029" editas="canvas" style="width:480pt;height:387pt;mso-position-horizontal-relative:char;mso-position-vertical-relative:line" coordsize="60960,49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">
                <v:shape id="_x0000_s1030" type="#_x0000_t75" style="position:absolute;width:60960;height:49149;visibility:visible;mso-wrap-style:square">
                  <v:fill o:detectmouseclick="t"/>
                  <v:path o:connecttype="none"/>
                </v:shape>
                <v:shape id="Text Box 10" o:spid="_x0000_s1031" type="#_x0000_t202" style="position:absolute;width:60960;height:48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6325C7" w:rsidRDefault="006325C7" w:rsidP="006325C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Vejledning til behandling af datamateriale</w:t>
                        </w:r>
                      </w:p>
                      <w:p w:rsidR="006325C7" w:rsidRDefault="006325C7" w:rsidP="006325C7"/>
                      <w:p w:rsidR="00EC749B" w:rsidRDefault="006325C7" w:rsidP="006325C7">
                        <w:r>
                          <w:t xml:space="preserve">I en separat </w:t>
                        </w:r>
                        <w:hyperlink r:id="rId12" w:history="1">
                          <w:r w:rsidR="00EC749B" w:rsidRPr="00646702">
                            <w:rPr>
                              <w:rStyle w:val="Hyperlink"/>
                            </w:rPr>
                            <w:t>excel-fil</w:t>
                          </w:r>
                        </w:hyperlink>
                        <w:r w:rsidR="00EC749B">
                          <w:t xml:space="preserve"> </w:t>
                        </w:r>
                        <w:r w:rsidR="00646702">
                          <w:t>(</w:t>
                        </w:r>
                        <w:hyperlink r:id="rId13" w:history="1">
                          <w:r w:rsidR="00646702" w:rsidRPr="00646702">
                            <w:rPr>
                              <w:rStyle w:val="Hyperlink"/>
                            </w:rPr>
                            <w:t>eller pdf</w:t>
                          </w:r>
                        </w:hyperlink>
                        <w:r w:rsidR="00646702">
                          <w:t xml:space="preserve">) </w:t>
                        </w:r>
                        <w:r w:rsidR="00EC749B">
                          <w:t>har forskerne stillet en del af deres data til rådighed. Her følger en kort oversigt over de forskellige søjlers indhold.</w:t>
                        </w:r>
                      </w:p>
                      <w:p w:rsidR="00EC749B" w:rsidRDefault="00EC749B" w:rsidP="00EC749B">
                        <w:pPr>
                          <w:pStyle w:val="Minoverskrift2"/>
                        </w:pPr>
                        <w:r>
                          <w:t>Søjle 1 - run nr.</w:t>
                        </w:r>
                      </w:p>
                      <w:p w:rsidR="00EC749B" w:rsidRDefault="00EC749B" w:rsidP="00EC749B">
                        <w:r>
                          <w:t xml:space="preserve">- Her står nummeret på eksperimentet. Eksperimentet er i alt udført fem gange. Denne opdeling skyldes, at der sker ændringer i signalerne over tid, som der skal kompenseres for undervejs. Et G foran nummeret betyder, at en gammakilde er brugt til ioniseringen. </w:t>
                        </w:r>
                      </w:p>
                      <w:p w:rsidR="00EC749B" w:rsidRDefault="00EC749B" w:rsidP="00EC749B">
                        <w:pPr>
                          <w:pStyle w:val="Minoverskrift2"/>
                        </w:pPr>
                        <w:r>
                          <w:t>Søjle 2 – tid i dage</w:t>
                        </w:r>
                      </w:p>
                      <w:p w:rsidR="00EC749B" w:rsidRDefault="00EC749B" w:rsidP="00EC749B">
                        <w:r>
                          <w:t xml:space="preserve">- Her står tiden angivet i dage fra forsøget blev sat i gang. </w:t>
                        </w:r>
                      </w:p>
                      <w:p w:rsidR="00EC749B" w:rsidRPr="00223FD6" w:rsidRDefault="00EC749B" w:rsidP="00EC749B">
                        <w:pPr>
                          <w:pStyle w:val="Minoverskrift2"/>
                        </w:pPr>
                        <w:r>
                          <w:t xml:space="preserve">Søjle 3 – ioniseringsrate i </w:t>
                        </w:r>
                        <w:r w:rsidRPr="00CB0AA8">
                          <w:t>cm</w:t>
                        </w:r>
                        <w:r>
                          <w:rPr>
                            <w:vertAlign w:val="superscript"/>
                          </w:rPr>
                          <w:t>-3</w:t>
                        </w:r>
                        <w:r>
                          <w:t>·s</w:t>
                        </w:r>
                        <w:r>
                          <w:rPr>
                            <w:vertAlign w:val="superscript"/>
                          </w:rPr>
                          <w:t>-1</w:t>
                        </w:r>
                      </w:p>
                      <w:p w:rsidR="00EC749B" w:rsidRDefault="00EC749B" w:rsidP="00EC749B">
                        <w:r>
                          <w:t>- Her står ioniseringsraten i antal ioniseringer i luften pr. cm</w:t>
                        </w:r>
                        <w:r>
                          <w:rPr>
                            <w:vertAlign w:val="superscript"/>
                          </w:rPr>
                          <w:t>3</w:t>
                        </w:r>
                        <w:r>
                          <w:t xml:space="preserve"> pr. sekund skabt af henholdsvis elektronbeamet og gammastrålingen. Dataene ved en ioniseringsrate på 3 </w:t>
                        </w:r>
                        <w:r w:rsidRPr="00CB0AA8">
                          <w:t>cm</w:t>
                        </w:r>
                        <w:r>
                          <w:rPr>
                            <w:vertAlign w:val="superscript"/>
                          </w:rPr>
                          <w:t>-3</w:t>
                        </w:r>
                        <w:r>
                          <w:t>·s</w:t>
                        </w:r>
                        <w:r>
                          <w:rPr>
                            <w:vertAlign w:val="superscript"/>
                          </w:rPr>
                          <w:t>-1</w:t>
                        </w:r>
                        <w:r>
                          <w:t xml:space="preserve"> er taget uden ekstern ionisering via elektronbeam eller gammastråling. Det vil sige ioniseringen her skabes af den tilstedeværende baggrundsstråling.</w:t>
                        </w:r>
                      </w:p>
                      <w:p w:rsidR="00EC749B" w:rsidRPr="00CB0AA8" w:rsidRDefault="00EC749B" w:rsidP="00EC749B">
                        <w:pPr>
                          <w:pStyle w:val="Minoverskrift2"/>
                        </w:pPr>
                        <w:r>
                          <w:t>Søjle 4 – ionkoncentrationen i cm</w:t>
                        </w:r>
                        <w:r>
                          <w:rPr>
                            <w:vertAlign w:val="superscript"/>
                          </w:rPr>
                          <w:t>-3</w:t>
                        </w:r>
                      </w:p>
                      <w:p w:rsidR="00EC749B" w:rsidRDefault="00EC749B" w:rsidP="00EC749B">
                        <w:r>
                          <w:t>- Her står ionkoncentrationen i antal ioner pr. cm</w:t>
                        </w:r>
                        <w:r>
                          <w:rPr>
                            <w:vertAlign w:val="superscript"/>
                          </w:rPr>
                          <w:t>3</w:t>
                        </w:r>
                      </w:p>
                      <w:p w:rsidR="00EC749B" w:rsidRPr="00CB0AA8" w:rsidRDefault="00EC749B" w:rsidP="00EC749B">
                        <w:pPr>
                          <w:pStyle w:val="Minoverskrift2"/>
                        </w:pPr>
                        <w:r>
                          <w:t xml:space="preserve">Søjle 5 – nukleationsraten i </w:t>
                        </w:r>
                        <w:r w:rsidRPr="00CB0AA8">
                          <w:t>cm</w:t>
                        </w:r>
                        <w:r>
                          <w:rPr>
                            <w:vertAlign w:val="superscript"/>
                          </w:rPr>
                          <w:t>-3</w:t>
                        </w:r>
                        <w:r>
                          <w:t>·s</w:t>
                        </w:r>
                        <w:r>
                          <w:rPr>
                            <w:vertAlign w:val="superscript"/>
                          </w:rPr>
                          <w:t>-1</w:t>
                        </w:r>
                      </w:p>
                      <w:p w:rsidR="00EC749B" w:rsidRDefault="00EC749B" w:rsidP="00EC749B">
                        <w:r>
                          <w:t>- Her står dannelsesraten for aerosoler større end 4 nm målt i antal aerosoler i luften pr. cm</w:t>
                        </w:r>
                        <w:r>
                          <w:rPr>
                            <w:vertAlign w:val="superscript"/>
                          </w:rPr>
                          <w:t>3</w:t>
                        </w:r>
                        <w:r>
                          <w:t xml:space="preserve"> pr. sekund.</w:t>
                        </w:r>
                      </w:p>
                      <w:p w:rsidR="00EC749B" w:rsidRPr="006325C7" w:rsidRDefault="00EC749B" w:rsidP="006325C7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6325C7" w:rsidRDefault="006325C7" w:rsidP="006325C7">
      <w:pPr>
        <w:jc w:val="both"/>
      </w:pPr>
    </w:p>
    <w:p w:rsidR="00223F45" w:rsidRDefault="00223F45">
      <w:pPr>
        <w:numPr>
          <w:ilvl w:val="0"/>
          <w:numId w:val="2"/>
        </w:numPr>
        <w:jc w:val="both"/>
      </w:pPr>
      <w:r>
        <w:t>Hvor lang tid gik der mellem hvert forsøg</w:t>
      </w:r>
      <w:r w:rsidR="00C36CD9">
        <w:t>,</w:t>
      </w:r>
      <w:r>
        <w:t xml:space="preserve"> og hvor mange timer forløb hele eksperimentet over?</w:t>
      </w:r>
    </w:p>
    <w:p w:rsidR="00223F45" w:rsidRDefault="00223F45" w:rsidP="00223F45">
      <w:pPr>
        <w:jc w:val="both"/>
      </w:pPr>
    </w:p>
    <w:p w:rsidR="006325C7" w:rsidRDefault="00222276">
      <w:pPr>
        <w:numPr>
          <w:ilvl w:val="0"/>
          <w:numId w:val="2"/>
        </w:numPr>
        <w:jc w:val="both"/>
      </w:pPr>
      <w:r>
        <w:t xml:space="preserve">Afsæt ionkoncentrationen på x-aksen og </w:t>
      </w:r>
      <w:proofErr w:type="spellStart"/>
      <w:r>
        <w:t>nukleationsraten</w:t>
      </w:r>
      <w:proofErr w:type="spellEnd"/>
      <w:r>
        <w:t xml:space="preserve"> for aerosolerne på y-aksen </w:t>
      </w:r>
      <w:r w:rsidR="008A3111">
        <w:t>og undersøg om der med rimelighed er en lineær sammenhæng mellem dem.</w:t>
      </w:r>
    </w:p>
    <w:p w:rsidR="00223F45" w:rsidRDefault="00223F45" w:rsidP="00223F45">
      <w:pPr>
        <w:jc w:val="both"/>
      </w:pPr>
    </w:p>
    <w:p w:rsidR="00223F45" w:rsidRDefault="00223F45">
      <w:pPr>
        <w:numPr>
          <w:ilvl w:val="0"/>
          <w:numId w:val="2"/>
        </w:numPr>
        <w:jc w:val="both"/>
      </w:pPr>
      <w:r>
        <w:t>Hvad er nukleationsraten, hvis i</w:t>
      </w:r>
      <w:r w:rsidR="008A3111">
        <w:t>onkoncentrationen er nul i den lineære</w:t>
      </w:r>
      <w:r>
        <w:t xml:space="preserve"> model? Prøv at forklare hvorfor nukleationsraten ikke – som måske forventet – er nul</w:t>
      </w:r>
      <w:r w:rsidR="008A3111">
        <w:t>,</w:t>
      </w:r>
      <w:r>
        <w:t xml:space="preserve"> når ionkoncentrationen</w:t>
      </w:r>
      <w:r w:rsidR="0019111A">
        <w:t xml:space="preserve"> er nul.</w:t>
      </w:r>
      <w:r>
        <w:t xml:space="preserve"> (Hjælp: Overvej, om der kunne være andre ting tilstede i den syntetiske luft, som kunne give anledning til nukleation</w:t>
      </w:r>
      <w:r w:rsidR="0019111A">
        <w:t>.</w:t>
      </w:r>
      <w:r>
        <w:t>)</w:t>
      </w:r>
    </w:p>
    <w:p w:rsidR="00223F45" w:rsidRDefault="00223F45" w:rsidP="00223F45">
      <w:pPr>
        <w:jc w:val="both"/>
      </w:pPr>
    </w:p>
    <w:p w:rsidR="00223F45" w:rsidRDefault="0019111A">
      <w:pPr>
        <w:numPr>
          <w:ilvl w:val="0"/>
          <w:numId w:val="2"/>
        </w:numPr>
        <w:jc w:val="both"/>
      </w:pPr>
      <w:r>
        <w:t xml:space="preserve">Hvad bliver nukleationsraten, hvis ionkoncentrationen er 25000 </w:t>
      </w:r>
      <w:r w:rsidRPr="00CB0AA8">
        <w:t>cm</w:t>
      </w:r>
      <w:r>
        <w:rPr>
          <w:vertAlign w:val="superscript"/>
        </w:rPr>
        <w:t>-3</w:t>
      </w:r>
      <w:r w:rsidR="008A3111">
        <w:t>,</w:t>
      </w:r>
      <w:r>
        <w:t xml:space="preserve"> og hvad skal ion-koncentrationen være, hvis nukleationsraten skal op på 0,5 </w:t>
      </w:r>
      <w:r w:rsidRPr="00CB0AA8">
        <w:t>cm</w:t>
      </w:r>
      <w:r>
        <w:rPr>
          <w:vertAlign w:val="superscript"/>
        </w:rPr>
        <w:t>-3</w:t>
      </w:r>
      <w:r>
        <w:t>·s</w:t>
      </w:r>
      <w:r>
        <w:rPr>
          <w:vertAlign w:val="superscript"/>
        </w:rPr>
        <w:t>-1</w:t>
      </w:r>
      <w:r>
        <w:t>?</w:t>
      </w:r>
    </w:p>
    <w:p w:rsidR="0019111A" w:rsidRDefault="0019111A" w:rsidP="0019111A">
      <w:pPr>
        <w:jc w:val="both"/>
      </w:pPr>
    </w:p>
    <w:p w:rsidR="0019111A" w:rsidRDefault="0019111A">
      <w:pPr>
        <w:numPr>
          <w:ilvl w:val="0"/>
          <w:numId w:val="2"/>
        </w:numPr>
        <w:jc w:val="both"/>
      </w:pPr>
      <w:r>
        <w:t xml:space="preserve">Undersøg, om ioniseringskilden (elektronbeam eller gammakilde) har nogen betydning for </w:t>
      </w:r>
      <w:proofErr w:type="spellStart"/>
      <w:r>
        <w:t>nukleationsraten</w:t>
      </w:r>
      <w:proofErr w:type="spellEnd"/>
      <w:r>
        <w:t xml:space="preserve"> for aerosolerne.</w:t>
      </w:r>
    </w:p>
    <w:p w:rsidR="00697332" w:rsidRDefault="00697332" w:rsidP="00754C65">
      <w:pPr>
        <w:pStyle w:val="ListParagraph"/>
      </w:pPr>
    </w:p>
    <w:p w:rsidR="00754C65" w:rsidRDefault="00754C65" w:rsidP="00697332">
      <w:pPr>
        <w:numPr>
          <w:ilvl w:val="0"/>
          <w:numId w:val="2"/>
        </w:numPr>
        <w:jc w:val="both"/>
      </w:pPr>
      <w:r>
        <w:t xml:space="preserve">Der gælder følgende sammenhæng mellem ioniseringsraten </w:t>
      </w:r>
      <w:r>
        <w:rPr>
          <w:i/>
        </w:rPr>
        <w:t xml:space="preserve">P </w:t>
      </w:r>
      <w:r>
        <w:t xml:space="preserve">og ionkoncentrationen </w:t>
      </w:r>
      <w:r>
        <w:rPr>
          <w:i/>
        </w:rPr>
        <w:t>I</w:t>
      </w:r>
      <w:r>
        <w:t>:</w:t>
      </w:r>
    </w:p>
    <w:p w:rsidR="00754C65" w:rsidRDefault="00754C65" w:rsidP="00697332">
      <w:pPr>
        <w:ind w:left="340"/>
        <w:jc w:val="center"/>
      </w:pPr>
      <m:oMath>
        <m:r>
          <w:rPr>
            <w:rFonts w:ascii="Cambria Math" w:hAnsi="Cambria Math"/>
          </w:rPr>
          <m:t>P=L⋅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+V⋅I</m:t>
        </m:r>
      </m:oMath>
      <w:r>
        <w:t>,</w:t>
      </w:r>
    </w:p>
    <w:p w:rsidR="00754C65" w:rsidRPr="00222276" w:rsidRDefault="00754C65" w:rsidP="00697332">
      <w:pPr>
        <w:ind w:left="340"/>
        <w:jc w:val="both"/>
      </w:pPr>
      <w:r>
        <w:lastRenderedPageBreak/>
        <w:t xml:space="preserve">hvor </w:t>
      </w:r>
      <w:r>
        <w:rPr>
          <w:i/>
        </w:rPr>
        <w:t>L</w:t>
      </w:r>
      <w:r>
        <w:t xml:space="preserve"> og </w:t>
      </w:r>
      <w:r>
        <w:rPr>
          <w:i/>
        </w:rPr>
        <w:t>V</w:t>
      </w:r>
      <w:r>
        <w:t xml:space="preserve"> er to konstanter. Formlen beskriver ligevægten mellem de nydannede ioner og tabet, som dels skyldes, at de negative og positive ioner neutraliserer hinanden (leddet med </w:t>
      </w:r>
      <w:r w:rsidRPr="007345D2">
        <w:rPr>
          <w:i/>
        </w:rPr>
        <w:t>L),</w:t>
      </w:r>
      <w:r>
        <w:t xml:space="preserve"> og dels at ionerne rammer væggene i cylinderen (leddet med </w:t>
      </w:r>
      <w:r w:rsidRPr="007345D2">
        <w:rPr>
          <w:i/>
        </w:rPr>
        <w:t>V</w:t>
      </w:r>
      <w:r>
        <w:t>).</w:t>
      </w:r>
      <w:r w:rsidR="0001047D">
        <w:t xml:space="preserve"> Afsæt ionkoncentrationen</w:t>
      </w:r>
      <w:r w:rsidR="008A3111">
        <w:t xml:space="preserve"> </w:t>
      </w:r>
      <w:r w:rsidR="008A3111">
        <w:rPr>
          <w:i/>
        </w:rPr>
        <w:t>I</w:t>
      </w:r>
      <w:r w:rsidR="0001047D">
        <w:t xml:space="preserve"> på x-aksen og ioniseringsraten </w:t>
      </w:r>
      <w:r w:rsidR="0001047D">
        <w:rPr>
          <w:i/>
        </w:rPr>
        <w:t>P</w:t>
      </w:r>
      <w:r w:rsidR="0001047D">
        <w:t xml:space="preserve"> på y-aksen og lav en regression der viser, at </w:t>
      </w:r>
      <w:r w:rsidR="0001047D" w:rsidRPr="007345D2">
        <w:rPr>
          <w:i/>
        </w:rPr>
        <w:t>L</w:t>
      </w:r>
      <w:r w:rsidR="0001047D">
        <w:rPr>
          <w:i/>
        </w:rPr>
        <w:t xml:space="preserve"> </w:t>
      </w:r>
      <w:r w:rsidR="0001047D">
        <w:t>= 1,6·10</w:t>
      </w:r>
      <w:r w:rsidR="0001047D" w:rsidRPr="007345D2">
        <w:rPr>
          <w:vertAlign w:val="superscript"/>
        </w:rPr>
        <w:t>-6</w:t>
      </w:r>
      <w:r w:rsidR="0001047D">
        <w:t xml:space="preserve"> cm</w:t>
      </w:r>
      <w:r w:rsidR="0001047D" w:rsidRPr="007345D2">
        <w:rPr>
          <w:vertAlign w:val="superscript"/>
        </w:rPr>
        <w:t>3</w:t>
      </w:r>
      <w:r w:rsidR="0001047D">
        <w:t>·s</w:t>
      </w:r>
      <w:r w:rsidR="0001047D" w:rsidRPr="007345D2">
        <w:rPr>
          <w:vertAlign w:val="superscript"/>
        </w:rPr>
        <w:t>-1</w:t>
      </w:r>
      <w:r w:rsidR="0001047D">
        <w:t xml:space="preserve"> og V = 0,0034 s</w:t>
      </w:r>
      <w:r w:rsidR="0001047D" w:rsidRPr="007345D2">
        <w:rPr>
          <w:vertAlign w:val="superscript"/>
        </w:rPr>
        <w:t>-1</w:t>
      </w:r>
      <w:r w:rsidR="008A3111">
        <w:t>. K</w:t>
      </w:r>
      <w:r w:rsidR="00222276">
        <w:t xml:space="preserve">ontrollér </w:t>
      </w:r>
      <w:r w:rsidR="008A3111">
        <w:t xml:space="preserve">også at </w:t>
      </w:r>
      <w:r w:rsidR="00222276">
        <w:t xml:space="preserve">enhederne på </w:t>
      </w:r>
      <w:r w:rsidR="00222276">
        <w:rPr>
          <w:i/>
        </w:rPr>
        <w:t>L</w:t>
      </w:r>
      <w:r w:rsidR="00222276">
        <w:t xml:space="preserve"> og </w:t>
      </w:r>
      <w:r w:rsidR="00222276">
        <w:rPr>
          <w:i/>
        </w:rPr>
        <w:t>V</w:t>
      </w:r>
      <w:r w:rsidR="00222276">
        <w:t xml:space="preserve"> er korrekte.</w:t>
      </w:r>
    </w:p>
    <w:p w:rsidR="007F40C4" w:rsidRDefault="007F40C4" w:rsidP="007F40C4">
      <w:pPr>
        <w:jc w:val="both"/>
      </w:pPr>
    </w:p>
    <w:p w:rsidR="007F40C4" w:rsidRDefault="007F40C4">
      <w:pPr>
        <w:numPr>
          <w:ilvl w:val="0"/>
          <w:numId w:val="2"/>
        </w:numPr>
        <w:jc w:val="both"/>
      </w:pPr>
      <w:r>
        <w:t xml:space="preserve">Ved hvilken ionkoncentration </w:t>
      </w:r>
      <w:r>
        <w:rPr>
          <w:i/>
        </w:rPr>
        <w:t>I</w:t>
      </w:r>
      <w:r>
        <w:t xml:space="preserve"> er de to tabsbidrag lige store, og ved hvilke ionkoncentrationer dominerer tabet til væggene over tabet som følge af neutralisation.</w:t>
      </w:r>
    </w:p>
    <w:p w:rsidR="00671FC4" w:rsidRDefault="00671FC4" w:rsidP="00671FC4">
      <w:pPr>
        <w:jc w:val="both"/>
      </w:pPr>
    </w:p>
    <w:p w:rsidR="00671FC4" w:rsidRDefault="00671FC4">
      <w:pPr>
        <w:numPr>
          <w:ilvl w:val="0"/>
          <w:numId w:val="2"/>
        </w:numPr>
        <w:jc w:val="both"/>
      </w:pPr>
      <w:r>
        <w:t xml:space="preserve">Opskriv en formel for ionkoncentrationen </w:t>
      </w:r>
      <w:r>
        <w:rPr>
          <w:i/>
        </w:rPr>
        <w:t xml:space="preserve">I </w:t>
      </w:r>
      <w:r>
        <w:t xml:space="preserve">som funktion af </w:t>
      </w:r>
      <w:r>
        <w:rPr>
          <w:i/>
        </w:rPr>
        <w:t>P</w:t>
      </w:r>
      <w:r>
        <w:t>.</w:t>
      </w:r>
    </w:p>
    <w:p w:rsidR="00C36CD9" w:rsidRDefault="00C36CD9" w:rsidP="00C36CD9">
      <w:pPr>
        <w:jc w:val="both"/>
      </w:pPr>
    </w:p>
    <w:p w:rsidR="00C36CD9" w:rsidRDefault="00205046">
      <w:pPr>
        <w:numPr>
          <w:ilvl w:val="0"/>
          <w:numId w:val="2"/>
        </w:numPr>
        <w:jc w:val="both"/>
      </w:pPr>
      <w:r>
        <w:t>Hv</w:t>
      </w:r>
      <w:r w:rsidR="007F40C4">
        <w:t>ordan bliver sammenhængen</w:t>
      </w:r>
      <w:r>
        <w:t xml:space="preserve"> mellem </w:t>
      </w:r>
      <w:r>
        <w:rPr>
          <w:i/>
        </w:rPr>
        <w:t>I</w:t>
      </w:r>
      <w:r>
        <w:t xml:space="preserve"> og </w:t>
      </w:r>
      <w:r>
        <w:rPr>
          <w:i/>
        </w:rPr>
        <w:t>P</w:t>
      </w:r>
      <w:r>
        <w:t>, hvi</w:t>
      </w:r>
      <w:r w:rsidR="007F40C4">
        <w:t>s der ikke er tab til væggene. D</w:t>
      </w:r>
      <w:r>
        <w:t xml:space="preserve">et vil sige, hvis </w:t>
      </w:r>
      <w:r>
        <w:rPr>
          <w:i/>
        </w:rPr>
        <w:t>V=</w:t>
      </w:r>
      <w:r>
        <w:t>0?</w:t>
      </w:r>
    </w:p>
    <w:p w:rsidR="007F40C4" w:rsidRDefault="007F40C4" w:rsidP="007F40C4">
      <w:pPr>
        <w:jc w:val="both"/>
      </w:pPr>
    </w:p>
    <w:p w:rsidR="007F40C4" w:rsidRDefault="007F40C4" w:rsidP="007F40C4">
      <w:pPr>
        <w:pStyle w:val="Minoverskrift2"/>
      </w:pPr>
      <w:r>
        <w:t>Perspektiverende opgaver og spørgsmål</w:t>
      </w:r>
    </w:p>
    <w:p w:rsidR="007F40C4" w:rsidRDefault="007F40C4" w:rsidP="007F40C4">
      <w:pPr>
        <w:jc w:val="both"/>
      </w:pPr>
    </w:p>
    <w:p w:rsidR="007F40C4" w:rsidRDefault="007F40C4">
      <w:pPr>
        <w:numPr>
          <w:ilvl w:val="0"/>
          <w:numId w:val="2"/>
        </w:numPr>
        <w:jc w:val="both"/>
      </w:pPr>
      <w:r>
        <w:t>Vurdér, hvilken betydning</w:t>
      </w:r>
      <w:r w:rsidR="00AC2D08">
        <w:t xml:space="preserve"> de</w:t>
      </w:r>
      <w:r>
        <w:t xml:space="preserve"> fremtidige</w:t>
      </w:r>
      <w:r w:rsidR="00AC2D08">
        <w:t xml:space="preserve"> </w:t>
      </w:r>
      <w:r>
        <w:t>eksperimenter, der vil unde</w:t>
      </w:r>
      <w:r w:rsidR="00AC2D08">
        <w:t>rsøge væksten af de aerosoler, der dannes af den kosmiske stråling,</w:t>
      </w:r>
      <w:r>
        <w:t xml:space="preserve"> kan få for hele klimadebatten</w:t>
      </w:r>
      <w:r w:rsidR="00AC2D08">
        <w:t>.</w:t>
      </w:r>
    </w:p>
    <w:p w:rsidR="00AC2D08" w:rsidRDefault="00AC2D08" w:rsidP="00AC2D08">
      <w:pPr>
        <w:jc w:val="both"/>
      </w:pPr>
    </w:p>
    <w:p w:rsidR="00EC265A" w:rsidRDefault="00596B0B" w:rsidP="00596B0B">
      <w:pPr>
        <w:numPr>
          <w:ilvl w:val="0"/>
          <w:numId w:val="2"/>
        </w:numPr>
        <w:jc w:val="both"/>
      </w:pPr>
      <w:r>
        <w:t xml:space="preserve">Gå ind på </w:t>
      </w:r>
      <w:hyperlink r:id="rId14" w:history="1">
        <w:r w:rsidRPr="00812950">
          <w:rPr>
            <w:rStyle w:val="Hyperlink"/>
          </w:rPr>
          <w:t>www.klimadebat.dk</w:t>
        </w:r>
      </w:hyperlink>
      <w:r>
        <w:t>, læs lidt af debatten der foregår på hjemmesiden</w:t>
      </w:r>
      <w:r w:rsidR="008F5E0D">
        <w:t xml:space="preserve"> samt de</w:t>
      </w:r>
      <w:bookmarkStart w:id="0" w:name="_GoBack"/>
      <w:bookmarkEnd w:id="0"/>
      <w:r w:rsidR="008F5E0D">
        <w:t xml:space="preserve"> sidste to sider i J. O. P. Pedersens </w:t>
      </w:r>
      <w:hyperlink r:id="rId15" w:history="1">
        <w:r w:rsidR="008F5E0D" w:rsidRPr="008F5E0D">
          <w:rPr>
            <w:rStyle w:val="Hyperlink"/>
          </w:rPr>
          <w:t>artikel i Kvant fra december 2011</w:t>
        </w:r>
      </w:hyperlink>
      <w:r w:rsidR="0098560F">
        <w:t>. G</w:t>
      </w:r>
      <w:r w:rsidR="00EC265A">
        <w:t>iv din egen vurdering af</w:t>
      </w:r>
      <w:r w:rsidR="00AC2D08">
        <w:t xml:space="preserve"> om de</w:t>
      </w:r>
      <w:r w:rsidR="00EC265A">
        <w:t>n forskning</w:t>
      </w:r>
      <w:r w:rsidR="00F8131C">
        <w:t>,</w:t>
      </w:r>
      <w:r w:rsidR="00EC265A">
        <w:t xml:space="preserve"> der foregår for at afklare de kosmiske partiklers rolle for klimaet, er med til at afspore de politiske forhandlinger, der foregår</w:t>
      </w:r>
      <w:r w:rsidR="00D61F69">
        <w:t xml:space="preserve"> i forsøget på</w:t>
      </w:r>
      <w:r w:rsidR="00EC265A">
        <w:t xml:space="preserve"> at reducere den menneskeskabte CO</w:t>
      </w:r>
      <w:r w:rsidR="00EC265A">
        <w:rPr>
          <w:vertAlign w:val="subscript"/>
        </w:rPr>
        <w:t>2</w:t>
      </w:r>
      <w:r w:rsidR="00EC265A">
        <w:t xml:space="preserve"> udledning.</w:t>
      </w:r>
    </w:p>
    <w:p w:rsidR="00FE4FBD" w:rsidRDefault="00FE4FBD" w:rsidP="00FE4FBD">
      <w:pPr>
        <w:pStyle w:val="ListParagraph"/>
      </w:pPr>
    </w:p>
    <w:p w:rsidR="00FE4FBD" w:rsidRDefault="00646702" w:rsidP="00FE4FBD">
      <w:pPr>
        <w:numPr>
          <w:ilvl w:val="0"/>
          <w:numId w:val="2"/>
        </w:numPr>
        <w:jc w:val="both"/>
      </w:pPr>
      <w:hyperlink r:id="rId16" w:history="1">
        <w:r w:rsidR="00FE4FBD" w:rsidRPr="0053600F">
          <w:rPr>
            <w:rStyle w:val="Hyperlink"/>
          </w:rPr>
          <w:t>https://www.b.dk/nationalt/klimaskeptikeren-moeder-klimaalarmisten</w:t>
        </w:r>
      </w:hyperlink>
      <w:r w:rsidR="00FE4FBD">
        <w:t xml:space="preserve"> </w:t>
      </w:r>
    </w:p>
    <w:p w:rsidR="006C2A96" w:rsidRDefault="006C2A96">
      <w:pPr>
        <w:jc w:val="both"/>
      </w:pPr>
    </w:p>
    <w:p w:rsidR="00222276" w:rsidRDefault="002419A6" w:rsidP="00A0492D">
      <w:pPr>
        <w:pStyle w:val="Minoverskrift2"/>
        <w:jc w:val="both"/>
      </w:pPr>
      <w:r>
        <w:t>Til læreren</w:t>
      </w:r>
    </w:p>
    <w:p w:rsidR="00F93D3E" w:rsidRPr="007B3441" w:rsidRDefault="003C2C08">
      <w:pPr>
        <w:jc w:val="both"/>
      </w:pPr>
      <w:r>
        <w:t>Man kan eventuelt selv lade eleverne eksperimentere med, hvordan man bedst kan danne tågen og lade dem lave en video af det.</w:t>
      </w:r>
    </w:p>
    <w:p w:rsidR="006C2A96" w:rsidRDefault="006C2A96">
      <w:pPr>
        <w:pStyle w:val="Minoverskrift2"/>
        <w:jc w:val="both"/>
      </w:pPr>
      <w:r>
        <w:t>Relateret materiale</w:t>
      </w:r>
    </w:p>
    <w:p w:rsidR="006C2A96" w:rsidRDefault="00F93D3E">
      <w:pPr>
        <w:jc w:val="both"/>
      </w:pPr>
      <w:r>
        <w:t xml:space="preserve">Der er lavet undervisningsmateriale til flere klimarelaterede artikler i Aktuel Naturvidenskab. Se dette </w:t>
      </w:r>
      <w:hyperlink r:id="rId17" w:history="1">
        <w:r w:rsidRPr="00F93D3E">
          <w:rPr>
            <w:rStyle w:val="Hyperlink"/>
          </w:rPr>
          <w:t>link</w:t>
        </w:r>
      </w:hyperlink>
      <w:r>
        <w:t>.</w:t>
      </w:r>
      <w:r w:rsidR="007C1467">
        <w:t xml:space="preserve"> Ekstramateriale til denne artikel kan findes </w:t>
      </w:r>
      <w:hyperlink r:id="rId18" w:history="1">
        <w:r w:rsidR="007C1467" w:rsidRPr="007C1467">
          <w:rPr>
            <w:rStyle w:val="Hyperlink"/>
          </w:rPr>
          <w:t>her.</w:t>
        </w:r>
      </w:hyperlink>
    </w:p>
    <w:p w:rsidR="00F93D3E" w:rsidRDefault="00F93D3E">
      <w:pPr>
        <w:jc w:val="both"/>
      </w:pPr>
    </w:p>
    <w:p w:rsidR="00F93D3E" w:rsidRDefault="00D61F69">
      <w:pPr>
        <w:jc w:val="both"/>
        <w:rPr>
          <w:rStyle w:val="Hyperlink"/>
        </w:rPr>
      </w:pPr>
      <w:r>
        <w:t xml:space="preserve">Artiklen i Geophysical Research Letters kan findes </w:t>
      </w:r>
      <w:hyperlink r:id="rId19" w:history="1">
        <w:r w:rsidRPr="00D61F69">
          <w:rPr>
            <w:rStyle w:val="Hyperlink"/>
          </w:rPr>
          <w:t>her.</w:t>
        </w:r>
      </w:hyperlink>
    </w:p>
    <w:p w:rsidR="00252520" w:rsidRDefault="00252520">
      <w:pPr>
        <w:jc w:val="both"/>
        <w:rPr>
          <w:rStyle w:val="Hyperlink"/>
        </w:rPr>
      </w:pPr>
    </w:p>
    <w:p w:rsidR="009F551A" w:rsidRDefault="009F551A">
      <w:pPr>
        <w:jc w:val="both"/>
      </w:pPr>
      <w:r>
        <w:t xml:space="preserve">CLOUD eksperimentet på CERN undersøger på større skala den mulige sammenhæng mellem kosmisk stråling og skydannelse, se </w:t>
      </w:r>
      <w:hyperlink r:id="rId20" w:history="1">
        <w:r w:rsidRPr="009F551A">
          <w:rPr>
            <w:rStyle w:val="Hyperlink"/>
          </w:rPr>
          <w:t>her.</w:t>
        </w:r>
      </w:hyperlink>
    </w:p>
    <w:p w:rsidR="009F551A" w:rsidRDefault="009F551A">
      <w:pPr>
        <w:jc w:val="both"/>
      </w:pPr>
    </w:p>
    <w:p w:rsidR="00252520" w:rsidRDefault="00646702">
      <w:pPr>
        <w:jc w:val="both"/>
      </w:pPr>
      <w:hyperlink r:id="rId21" w:history="1">
        <w:r w:rsidR="00252520" w:rsidRPr="00252520">
          <w:rPr>
            <w:rStyle w:val="Hyperlink"/>
          </w:rPr>
          <w:t xml:space="preserve">Jens Olaf </w:t>
        </w:r>
        <w:proofErr w:type="spellStart"/>
        <w:r w:rsidR="00252520" w:rsidRPr="00252520">
          <w:rPr>
            <w:rStyle w:val="Hyperlink"/>
          </w:rPr>
          <w:t>Pepke</w:t>
        </w:r>
        <w:proofErr w:type="spellEnd"/>
        <w:r w:rsidR="00252520" w:rsidRPr="00252520">
          <w:rPr>
            <w:rStyle w:val="Hyperlink"/>
          </w:rPr>
          <w:t xml:space="preserve"> Pedersen, Solaktivitet og klimaændringer, KVANT, nr. 4 december 2011, s. 26-31.</w:t>
        </w:r>
      </w:hyperlink>
    </w:p>
    <w:p w:rsidR="00F93D3E" w:rsidRDefault="00F93D3E">
      <w:pPr>
        <w:jc w:val="both"/>
      </w:pPr>
    </w:p>
    <w:p w:rsidR="00F93D3E" w:rsidRDefault="00646702">
      <w:pPr>
        <w:jc w:val="both"/>
      </w:pPr>
      <w:hyperlink r:id="rId22" w:history="1">
        <w:r w:rsidR="00D61F69" w:rsidRPr="00812950">
          <w:rPr>
            <w:rStyle w:val="Hyperlink"/>
          </w:rPr>
          <w:t>http://www.klimadebat.dk/</w:t>
        </w:r>
      </w:hyperlink>
      <w:r w:rsidR="00D61F69">
        <w:t xml:space="preserve"> </w:t>
      </w:r>
      <w:r w:rsidR="00641358">
        <w:t xml:space="preserve">er et godt debatsite og </w:t>
      </w:r>
      <w:r w:rsidR="00D61F69">
        <w:t>indeholder mange gode link relateret til klimadebatten.</w:t>
      </w:r>
    </w:p>
    <w:p w:rsidR="00FE4FBD" w:rsidRDefault="00FE4FBD">
      <w:pPr>
        <w:jc w:val="both"/>
      </w:pPr>
    </w:p>
    <w:p w:rsidR="00252520" w:rsidRDefault="00252520">
      <w:pPr>
        <w:jc w:val="both"/>
      </w:pPr>
    </w:p>
    <w:p w:rsidR="00252520" w:rsidRDefault="00252520">
      <w:pPr>
        <w:jc w:val="both"/>
      </w:pPr>
      <w:r>
        <w:t>Udpluk af videoer fra YouTube om skydannelse:</w:t>
      </w:r>
    </w:p>
    <w:p w:rsidR="00252520" w:rsidRDefault="00646702">
      <w:pPr>
        <w:jc w:val="both"/>
      </w:pPr>
      <w:hyperlink r:id="rId23" w:history="1">
        <w:r w:rsidR="00641358" w:rsidRPr="002422FE">
          <w:rPr>
            <w:rStyle w:val="Hyperlink"/>
          </w:rPr>
          <w:t>http://www.youtube.com/watch?v=MBh6TPYH3XU</w:t>
        </w:r>
      </w:hyperlink>
    </w:p>
    <w:p w:rsidR="00252520" w:rsidRDefault="00252520">
      <w:pPr>
        <w:jc w:val="both"/>
      </w:pPr>
    </w:p>
    <w:p w:rsidR="00252520" w:rsidRDefault="00646702">
      <w:pPr>
        <w:jc w:val="both"/>
      </w:pPr>
      <w:hyperlink r:id="rId24" w:history="1">
        <w:r w:rsidR="00252520" w:rsidRPr="002422FE">
          <w:rPr>
            <w:rStyle w:val="Hyperlink"/>
          </w:rPr>
          <w:t>http://www.youtube.com/watch?v=Z-m04oamJMQ</w:t>
        </w:r>
      </w:hyperlink>
    </w:p>
    <w:p w:rsidR="00641358" w:rsidRDefault="00641358">
      <w:pPr>
        <w:jc w:val="both"/>
      </w:pPr>
    </w:p>
    <w:p w:rsidR="002419A6" w:rsidRDefault="00646702">
      <w:pPr>
        <w:jc w:val="both"/>
      </w:pPr>
      <w:hyperlink r:id="rId25" w:history="1">
        <w:r w:rsidR="00641358" w:rsidRPr="002422FE">
          <w:rPr>
            <w:rStyle w:val="Hyperlink"/>
          </w:rPr>
          <w:t>http://www.youtube.com/watch?v=msSVQ903T8k</w:t>
        </w:r>
      </w:hyperlink>
    </w:p>
    <w:sectPr w:rsidR="002419A6" w:rsidSect="00834C52">
      <w:headerReference w:type="default" r:id="rId26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5D2" w:rsidRDefault="004E35D2">
      <w:r>
        <w:separator/>
      </w:r>
    </w:p>
  </w:endnote>
  <w:endnote w:type="continuationSeparator" w:id="0">
    <w:p w:rsidR="004E35D2" w:rsidRDefault="004E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5D2" w:rsidRDefault="004E35D2">
      <w:r>
        <w:separator/>
      </w:r>
    </w:p>
  </w:footnote>
  <w:footnote w:type="continuationSeparator" w:id="0">
    <w:p w:rsidR="004E35D2" w:rsidRDefault="004E3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1A" w:rsidRPr="00B53723" w:rsidRDefault="0002511A" w:rsidP="00C3193F">
    <w:pPr>
      <w:pStyle w:val="Header"/>
      <w:pBdr>
        <w:bottom w:val="single" w:sz="2" w:space="8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•</w:t>
    </w:r>
    <w:r w:rsidRPr="00B53723">
      <w:rPr>
        <w:rFonts w:ascii="Arial" w:hAnsi="Arial" w:cs="Arial"/>
        <w:sz w:val="20"/>
        <w:szCs w:val="20"/>
      </w:rPr>
      <w:t xml:space="preserve"> Undervisningsmateriale til udvalgte artikler fra tids</w:t>
    </w:r>
    <w:r>
      <w:rPr>
        <w:rFonts w:ascii="Arial" w:hAnsi="Arial" w:cs="Arial"/>
        <w:sz w:val="20"/>
        <w:szCs w:val="20"/>
      </w:rPr>
      <w:t xml:space="preserve">skriftet Aktuel Naturvidenskab • </w:t>
    </w:r>
    <w:r w:rsidRPr="00B53723">
      <w:rPr>
        <w:rFonts w:ascii="Arial" w:hAnsi="Arial" w:cs="Arial"/>
        <w:sz w:val="20"/>
        <w:szCs w:val="20"/>
      </w:rPr>
      <w:br/>
      <w:t>• Se mere p</w:t>
    </w:r>
    <w:r w:rsidR="00896F37">
      <w:rPr>
        <w:rFonts w:ascii="Arial" w:hAnsi="Arial" w:cs="Arial"/>
        <w:sz w:val="20"/>
        <w:szCs w:val="20"/>
      </w:rPr>
      <w:t xml:space="preserve">å </w:t>
    </w:r>
    <w:r>
      <w:rPr>
        <w:rFonts w:ascii="Arial" w:hAnsi="Arial" w:cs="Arial"/>
        <w:sz w:val="20"/>
        <w:szCs w:val="20"/>
      </w:rPr>
      <w:t>aktuelnaturvidenskab.dk 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474F"/>
    <w:multiLevelType w:val="hybridMultilevel"/>
    <w:tmpl w:val="C05033E8"/>
    <w:lvl w:ilvl="0" w:tplc="AA2AAE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A7923BBE">
      <w:start w:val="1"/>
      <w:numFmt w:val="lowerLetter"/>
      <w:lvlText w:val="%2."/>
      <w:lvlJc w:val="left"/>
      <w:pPr>
        <w:tabs>
          <w:tab w:val="num" w:pos="1080"/>
        </w:tabs>
        <w:ind w:left="1307" w:hanging="227"/>
      </w:pPr>
      <w:rPr>
        <w:rFonts w:ascii="Times New Roman" w:hAnsi="Times New Roman" w:hint="default"/>
        <w:b/>
        <w:i w:val="0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8508C6"/>
    <w:multiLevelType w:val="hybridMultilevel"/>
    <w:tmpl w:val="938AAE50"/>
    <w:lvl w:ilvl="0" w:tplc="737AA57E">
      <w:start w:val="1"/>
      <w:numFmt w:val="bullet"/>
      <w:lvlText w:val=""/>
      <w:lvlJc w:val="left"/>
      <w:pPr>
        <w:tabs>
          <w:tab w:val="num" w:pos="-31680"/>
        </w:tabs>
        <w:ind w:left="797" w:hanging="17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6F2F85"/>
    <w:multiLevelType w:val="hybridMultilevel"/>
    <w:tmpl w:val="6AF01948"/>
    <w:lvl w:ilvl="0" w:tplc="AA2AAE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22"/>
    <w:rsid w:val="00006BFD"/>
    <w:rsid w:val="0001047D"/>
    <w:rsid w:val="0002511A"/>
    <w:rsid w:val="00086B8C"/>
    <w:rsid w:val="000E28B0"/>
    <w:rsid w:val="000F1186"/>
    <w:rsid w:val="0013602A"/>
    <w:rsid w:val="00162B1D"/>
    <w:rsid w:val="0019111A"/>
    <w:rsid w:val="001B634E"/>
    <w:rsid w:val="00205046"/>
    <w:rsid w:val="00211336"/>
    <w:rsid w:val="00214F59"/>
    <w:rsid w:val="00222276"/>
    <w:rsid w:val="00223F45"/>
    <w:rsid w:val="00225F74"/>
    <w:rsid w:val="002419A6"/>
    <w:rsid w:val="00252520"/>
    <w:rsid w:val="002940BF"/>
    <w:rsid w:val="002A6CFE"/>
    <w:rsid w:val="00303801"/>
    <w:rsid w:val="00334C48"/>
    <w:rsid w:val="00340C2A"/>
    <w:rsid w:val="00380917"/>
    <w:rsid w:val="0039120A"/>
    <w:rsid w:val="003B78E8"/>
    <w:rsid w:val="003C2C08"/>
    <w:rsid w:val="003C6D20"/>
    <w:rsid w:val="003D5A47"/>
    <w:rsid w:val="00403F5F"/>
    <w:rsid w:val="00406F38"/>
    <w:rsid w:val="004D1FCD"/>
    <w:rsid w:val="004E1B72"/>
    <w:rsid w:val="004E35D2"/>
    <w:rsid w:val="004F59D4"/>
    <w:rsid w:val="0051455C"/>
    <w:rsid w:val="00537C05"/>
    <w:rsid w:val="005459DE"/>
    <w:rsid w:val="00567663"/>
    <w:rsid w:val="005763CD"/>
    <w:rsid w:val="00583D03"/>
    <w:rsid w:val="00596B0B"/>
    <w:rsid w:val="005C479B"/>
    <w:rsid w:val="005D2088"/>
    <w:rsid w:val="006204EC"/>
    <w:rsid w:val="006325C7"/>
    <w:rsid w:val="00641358"/>
    <w:rsid w:val="00646702"/>
    <w:rsid w:val="00671FC4"/>
    <w:rsid w:val="00697332"/>
    <w:rsid w:val="006C2A96"/>
    <w:rsid w:val="00711022"/>
    <w:rsid w:val="00726268"/>
    <w:rsid w:val="007345D2"/>
    <w:rsid w:val="00754C65"/>
    <w:rsid w:val="007A08F4"/>
    <w:rsid w:val="007B3441"/>
    <w:rsid w:val="007C1467"/>
    <w:rsid w:val="007C4815"/>
    <w:rsid w:val="007F40C4"/>
    <w:rsid w:val="007F569E"/>
    <w:rsid w:val="00811473"/>
    <w:rsid w:val="00834C52"/>
    <w:rsid w:val="00857A35"/>
    <w:rsid w:val="00876ED7"/>
    <w:rsid w:val="00896F37"/>
    <w:rsid w:val="008A3111"/>
    <w:rsid w:val="008A6F20"/>
    <w:rsid w:val="008F5E0D"/>
    <w:rsid w:val="0091529D"/>
    <w:rsid w:val="009767C6"/>
    <w:rsid w:val="00982851"/>
    <w:rsid w:val="0098560F"/>
    <w:rsid w:val="009A2589"/>
    <w:rsid w:val="009B385E"/>
    <w:rsid w:val="009B5780"/>
    <w:rsid w:val="009F551A"/>
    <w:rsid w:val="00A0492D"/>
    <w:rsid w:val="00A516FA"/>
    <w:rsid w:val="00A7569D"/>
    <w:rsid w:val="00A90A89"/>
    <w:rsid w:val="00AA4214"/>
    <w:rsid w:val="00AC2D08"/>
    <w:rsid w:val="00AC3589"/>
    <w:rsid w:val="00AD7AD4"/>
    <w:rsid w:val="00B32613"/>
    <w:rsid w:val="00B53723"/>
    <w:rsid w:val="00B777FC"/>
    <w:rsid w:val="00BA45FB"/>
    <w:rsid w:val="00BD1CE4"/>
    <w:rsid w:val="00C12131"/>
    <w:rsid w:val="00C2163B"/>
    <w:rsid w:val="00C3193F"/>
    <w:rsid w:val="00C36CD9"/>
    <w:rsid w:val="00CB389B"/>
    <w:rsid w:val="00CC162C"/>
    <w:rsid w:val="00D61F69"/>
    <w:rsid w:val="00D63E3D"/>
    <w:rsid w:val="00DA09E8"/>
    <w:rsid w:val="00DA3E5F"/>
    <w:rsid w:val="00DE418B"/>
    <w:rsid w:val="00E0416E"/>
    <w:rsid w:val="00E41FA3"/>
    <w:rsid w:val="00E77642"/>
    <w:rsid w:val="00EC265A"/>
    <w:rsid w:val="00EC749B"/>
    <w:rsid w:val="00EE2983"/>
    <w:rsid w:val="00F447A2"/>
    <w:rsid w:val="00F54E50"/>
    <w:rsid w:val="00F8131C"/>
    <w:rsid w:val="00F93D3E"/>
    <w:rsid w:val="00FA4B06"/>
    <w:rsid w:val="00FC48B2"/>
    <w:rsid w:val="00FE4FBD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2A84C-9E73-4C9F-A775-A9CB674A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overskrift1">
    <w:name w:val="Min overskrift 1"/>
    <w:basedOn w:val="Normal"/>
    <w:next w:val="Normal"/>
    <w:pPr>
      <w:jc w:val="center"/>
      <w:outlineLvl w:val="0"/>
    </w:pPr>
    <w:rPr>
      <w:b/>
      <w:sz w:val="40"/>
    </w:rPr>
  </w:style>
  <w:style w:type="paragraph" w:customStyle="1" w:styleId="Minoverskrift2">
    <w:name w:val="Min overskrift 2"/>
    <w:basedOn w:val="Heading2"/>
    <w:next w:val="Normal"/>
    <w:rPr>
      <w:rFonts w:ascii="Times New Roman" w:hAnsi="Times New Roman"/>
      <w:i w:val="0"/>
    </w:rPr>
  </w:style>
  <w:style w:type="paragraph" w:styleId="Header">
    <w:name w:val="header"/>
    <w:basedOn w:val="Normal"/>
    <w:rsid w:val="0071102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711022"/>
    <w:pPr>
      <w:tabs>
        <w:tab w:val="center" w:pos="4819"/>
        <w:tab w:val="right" w:pos="9638"/>
      </w:tabs>
    </w:pPr>
  </w:style>
  <w:style w:type="character" w:styleId="Hyperlink">
    <w:name w:val="Hyperlink"/>
    <w:rsid w:val="00CC162C"/>
    <w:rPr>
      <w:color w:val="0000FF"/>
      <w:u w:val="single"/>
    </w:rPr>
  </w:style>
  <w:style w:type="table" w:styleId="TableGrid">
    <w:name w:val="Table Grid"/>
    <w:basedOn w:val="TableNormal"/>
    <w:rsid w:val="00982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D61F6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4D1FCD"/>
    <w:rPr>
      <w:color w:val="808080"/>
    </w:rPr>
  </w:style>
  <w:style w:type="paragraph" w:styleId="ListParagraph">
    <w:name w:val="List Paragraph"/>
    <w:basedOn w:val="Normal"/>
    <w:uiPriority w:val="34"/>
    <w:qFormat/>
    <w:rsid w:val="00403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ktuelnaturvidenskab.dk/fileadmin/Aktuel_Naturvidenskab/opgaver/nukdatafinal.pdf" TargetMode="External"/><Relationship Id="rId18" Type="http://schemas.openxmlformats.org/officeDocument/2006/relationships/hyperlink" Target="https://aktuelnaturvidenskab.dk/find-artikel/nyeste-numre/6-2011/kosmiske-partikler-og-skykim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kvant.dk/upload/kv-2011-4/kv-2011-4-JOPP-solaktivitet-klima.pdf" TargetMode="External"/><Relationship Id="rId7" Type="http://schemas.openxmlformats.org/officeDocument/2006/relationships/hyperlink" Target="https://vimeo.com/33721690" TargetMode="External"/><Relationship Id="rId12" Type="http://schemas.openxmlformats.org/officeDocument/2006/relationships/hyperlink" Target="https://aktuelnaturvidenskab.dk/fileadmin/Aktuel_Naturvidenskab/opgaver/nukdatafinal.xls" TargetMode="External"/><Relationship Id="rId17" Type="http://schemas.openxmlformats.org/officeDocument/2006/relationships/hyperlink" Target="http://aktuelnaturvidenskab.dk/undervisningsmateriale/alle-opgavesaet/" TargetMode="External"/><Relationship Id="rId25" Type="http://schemas.openxmlformats.org/officeDocument/2006/relationships/hyperlink" Target="http://www.youtube.com/watch?v=msSVQ903T8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.dk/nationalt/klimaskeptikeren-moeder-klimaalarmisten" TargetMode="External"/><Relationship Id="rId20" Type="http://schemas.openxmlformats.org/officeDocument/2006/relationships/hyperlink" Target="https://home.cern/about/experiments/clou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ktuelnaturvidenskab.dk/fileadmin/Aktuel_Naturvidenskab/opgaver/nukdatafinal.pdf" TargetMode="External"/><Relationship Id="rId24" Type="http://schemas.openxmlformats.org/officeDocument/2006/relationships/hyperlink" Target="http://www.youtube.com/watch?v=Z-m04oamJM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vant.dk/upload/kv-2011-4/kv-2011-4-JOPP-solaktivitet-klima.pdf" TargetMode="External"/><Relationship Id="rId23" Type="http://schemas.openxmlformats.org/officeDocument/2006/relationships/hyperlink" Target="http://www.youtube.com/watch?v=MBh6TPYH3X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ktuelnaturvidenskab.dk/fileadmin/Aktuel_Naturvidenskab/opgaver/nukdatafinal.xls" TargetMode="External"/><Relationship Id="rId19" Type="http://schemas.openxmlformats.org/officeDocument/2006/relationships/hyperlink" Target="http://orbit.dtu.dk/files/5566749/Enghoff%20GRL%20201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klimadebat.dk" TargetMode="External"/><Relationship Id="rId22" Type="http://schemas.openxmlformats.org/officeDocument/2006/relationships/hyperlink" Target="http://www.klimadebat.d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1062</Words>
  <Characters>6918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NFIT</Company>
  <LinksUpToDate>false</LinksUpToDate>
  <CharactersWithSpaces>7965</CharactersWithSpaces>
  <SharedDoc>false</SharedDoc>
  <HLinks>
    <vt:vector size="66" baseType="variant">
      <vt:variant>
        <vt:i4>6553712</vt:i4>
      </vt:variant>
      <vt:variant>
        <vt:i4>60</vt:i4>
      </vt:variant>
      <vt:variant>
        <vt:i4>0</vt:i4>
      </vt:variant>
      <vt:variant>
        <vt:i4>5</vt:i4>
      </vt:variant>
      <vt:variant>
        <vt:lpwstr>http://www.youtube.com/watch?v=msSVQ903T8k</vt:lpwstr>
      </vt:variant>
      <vt:variant>
        <vt:lpwstr/>
      </vt:variant>
      <vt:variant>
        <vt:i4>8192053</vt:i4>
      </vt:variant>
      <vt:variant>
        <vt:i4>57</vt:i4>
      </vt:variant>
      <vt:variant>
        <vt:i4>0</vt:i4>
      </vt:variant>
      <vt:variant>
        <vt:i4>5</vt:i4>
      </vt:variant>
      <vt:variant>
        <vt:lpwstr>http://www.youtube.com/watch?v=Z-m04oamJMQ</vt:lpwstr>
      </vt:variant>
      <vt:variant>
        <vt:lpwstr/>
      </vt:variant>
      <vt:variant>
        <vt:i4>6946931</vt:i4>
      </vt:variant>
      <vt:variant>
        <vt:i4>54</vt:i4>
      </vt:variant>
      <vt:variant>
        <vt:i4>0</vt:i4>
      </vt:variant>
      <vt:variant>
        <vt:i4>5</vt:i4>
      </vt:variant>
      <vt:variant>
        <vt:lpwstr>http://www.youtube.com/watch?v=MBh6TPYH3XU</vt:lpwstr>
      </vt:variant>
      <vt:variant>
        <vt:lpwstr/>
      </vt:variant>
      <vt:variant>
        <vt:i4>589895</vt:i4>
      </vt:variant>
      <vt:variant>
        <vt:i4>51</vt:i4>
      </vt:variant>
      <vt:variant>
        <vt:i4>0</vt:i4>
      </vt:variant>
      <vt:variant>
        <vt:i4>5</vt:i4>
      </vt:variant>
      <vt:variant>
        <vt:lpwstr>http://www.klimadebat.dk/</vt:lpwstr>
      </vt:variant>
      <vt:variant>
        <vt:lpwstr/>
      </vt:variant>
      <vt:variant>
        <vt:i4>2818096</vt:i4>
      </vt:variant>
      <vt:variant>
        <vt:i4>48</vt:i4>
      </vt:variant>
      <vt:variant>
        <vt:i4>0</vt:i4>
      </vt:variant>
      <vt:variant>
        <vt:i4>5</vt:i4>
      </vt:variant>
      <vt:variant>
        <vt:lpwstr>http://www.kvant.dk/upload/kv-2011-4/kv-2011-4-JOPP-solaktivitet-klima.pdf</vt:lpwstr>
      </vt:variant>
      <vt:variant>
        <vt:lpwstr/>
      </vt:variant>
      <vt:variant>
        <vt:i4>1376350</vt:i4>
      </vt:variant>
      <vt:variant>
        <vt:i4>45</vt:i4>
      </vt:variant>
      <vt:variant>
        <vt:i4>0</vt:i4>
      </vt:variant>
      <vt:variant>
        <vt:i4>5</vt:i4>
      </vt:variant>
      <vt:variant>
        <vt:lpwstr>http://www.space.dtu.dk/Medarbejdere/Solsystemfysik.aspx?lg=showcommon&amp;type=publications&amp;id=38300</vt:lpwstr>
      </vt:variant>
      <vt:variant>
        <vt:lpwstr/>
      </vt:variant>
      <vt:variant>
        <vt:i4>1310732</vt:i4>
      </vt:variant>
      <vt:variant>
        <vt:i4>42</vt:i4>
      </vt:variant>
      <vt:variant>
        <vt:i4>0</vt:i4>
      </vt:variant>
      <vt:variant>
        <vt:i4>5</vt:i4>
      </vt:variant>
      <vt:variant>
        <vt:lpwstr>http://aktuelnaturvidenskab.dk/nyeste-numre/6-2011/kosmiske-partikler-og-skykim/</vt:lpwstr>
      </vt:variant>
      <vt:variant>
        <vt:lpwstr/>
      </vt:variant>
      <vt:variant>
        <vt:i4>7405695</vt:i4>
      </vt:variant>
      <vt:variant>
        <vt:i4>39</vt:i4>
      </vt:variant>
      <vt:variant>
        <vt:i4>0</vt:i4>
      </vt:variant>
      <vt:variant>
        <vt:i4>5</vt:i4>
      </vt:variant>
      <vt:variant>
        <vt:lpwstr>http://aktuelnaturvidenskab.dk/undervisningsmateriale/alle-opgavesaet/</vt:lpwstr>
      </vt:variant>
      <vt:variant>
        <vt:lpwstr/>
      </vt:variant>
      <vt:variant>
        <vt:i4>2818096</vt:i4>
      </vt:variant>
      <vt:variant>
        <vt:i4>36</vt:i4>
      </vt:variant>
      <vt:variant>
        <vt:i4>0</vt:i4>
      </vt:variant>
      <vt:variant>
        <vt:i4>5</vt:i4>
      </vt:variant>
      <vt:variant>
        <vt:lpwstr>http://www.kvant.dk/upload/kv-2011-4/kv-2011-4-JOPP-solaktivitet-klima.pdf</vt:lpwstr>
      </vt:variant>
      <vt:variant>
        <vt:lpwstr/>
      </vt:variant>
      <vt:variant>
        <vt:i4>589895</vt:i4>
      </vt:variant>
      <vt:variant>
        <vt:i4>33</vt:i4>
      </vt:variant>
      <vt:variant>
        <vt:i4>0</vt:i4>
      </vt:variant>
      <vt:variant>
        <vt:i4>5</vt:i4>
      </vt:variant>
      <vt:variant>
        <vt:lpwstr>http://www.klimadebat.dk/</vt:lpwstr>
      </vt:variant>
      <vt:variant>
        <vt:lpwstr/>
      </vt:variant>
      <vt:variant>
        <vt:i4>1310732</vt:i4>
      </vt:variant>
      <vt:variant>
        <vt:i4>0</vt:i4>
      </vt:variant>
      <vt:variant>
        <vt:i4>0</vt:i4>
      </vt:variant>
      <vt:variant>
        <vt:i4>5</vt:i4>
      </vt:variant>
      <vt:variant>
        <vt:lpwstr>http://aktuelnaturvidenskab.dk/nyeste-numre/6-2011/kosmiske-partikler-og-skykim/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Århus Statsgymnasium</dc:creator>
  <cp:keywords/>
  <cp:lastModifiedBy>Jørgen Dahlgaard</cp:lastModifiedBy>
  <cp:revision>4</cp:revision>
  <cp:lastPrinted>2012-01-09T12:18:00Z</cp:lastPrinted>
  <dcterms:created xsi:type="dcterms:W3CDTF">2018-05-14T09:34:00Z</dcterms:created>
  <dcterms:modified xsi:type="dcterms:W3CDTF">2018-05-23T11:23:00Z</dcterms:modified>
</cp:coreProperties>
</file>