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2F" w:rsidRDefault="00C64885">
      <w:pPr>
        <w:pStyle w:val="Minoverskrift1"/>
      </w:pPr>
      <w:r>
        <w:t>Nr. 5-</w:t>
      </w:r>
      <w:r w:rsidR="00EA2D2F">
        <w:t>2007: Drivhusgasser og husdyrproduktion</w:t>
      </w:r>
    </w:p>
    <w:p w:rsidR="00EA2D2F" w:rsidRDefault="00EA2D2F">
      <w:pPr>
        <w:pStyle w:val="Heading3"/>
      </w:pPr>
      <w:r>
        <w:t>Fag: Naturgeografi B/C, kemi A/B</w:t>
      </w:r>
    </w:p>
    <w:p w:rsidR="00EA2D2F" w:rsidRDefault="00EA2D2F">
      <w:pPr>
        <w:jc w:val="center"/>
        <w:rPr>
          <w:i/>
          <w:iCs/>
          <w:sz w:val="22"/>
        </w:rPr>
      </w:pPr>
      <w:r>
        <w:rPr>
          <w:i/>
          <w:iCs/>
        </w:rPr>
        <w:t xml:space="preserve">Udarbejdet af: </w:t>
      </w:r>
      <w:r>
        <w:rPr>
          <w:i/>
          <w:iCs/>
          <w:sz w:val="22"/>
        </w:rPr>
        <w:t>Anders Teglgaard Kjær, Morsø Gymnasium og Mich</w:t>
      </w:r>
      <w:r w:rsidR="00910DCC">
        <w:rPr>
          <w:i/>
          <w:iCs/>
          <w:sz w:val="22"/>
        </w:rPr>
        <w:t xml:space="preserve">ael Bjerring Christiansen, Ingeniørhøjskolen Aarhus Universitet, </w:t>
      </w:r>
      <w:r>
        <w:rPr>
          <w:i/>
          <w:iCs/>
          <w:sz w:val="22"/>
        </w:rPr>
        <w:t>dec. 2007</w:t>
      </w:r>
      <w:r w:rsidR="00910DCC">
        <w:rPr>
          <w:i/>
          <w:iCs/>
          <w:sz w:val="22"/>
        </w:rPr>
        <w:t>, opdateret maj 2018</w:t>
      </w:r>
    </w:p>
    <w:p w:rsidR="00EA2D2F" w:rsidRDefault="00EA2D2F">
      <w:pPr>
        <w:jc w:val="both"/>
      </w:pPr>
    </w:p>
    <w:p w:rsidR="00EA2D2F" w:rsidRDefault="00EA2D2F">
      <w:pPr>
        <w:pStyle w:val="Minoverskrift2"/>
        <w:jc w:val="both"/>
      </w:pPr>
      <w:r>
        <w:t>Spørgsmål til artiklen</w:t>
      </w:r>
    </w:p>
    <w:p w:rsidR="00EA2D2F" w:rsidRDefault="00EA2D2F">
      <w:pPr>
        <w:numPr>
          <w:ilvl w:val="0"/>
          <w:numId w:val="2"/>
        </w:numPr>
        <w:jc w:val="both"/>
      </w:pPr>
      <w:r>
        <w:t xml:space="preserve">Hvilke drivhusgasser </w:t>
      </w:r>
      <w:proofErr w:type="spellStart"/>
      <w:r>
        <w:t>udslippes</w:t>
      </w:r>
      <w:proofErr w:type="spellEnd"/>
      <w:r>
        <w:t xml:space="preserve"> i forbindelse med husdyrproduktion?</w:t>
      </w:r>
    </w:p>
    <w:p w:rsidR="00EA2D2F" w:rsidRDefault="00EA2D2F">
      <w:pPr>
        <w:jc w:val="both"/>
      </w:pPr>
    </w:p>
    <w:p w:rsidR="00EA2D2F" w:rsidRDefault="00EA2D2F">
      <w:pPr>
        <w:numPr>
          <w:ilvl w:val="0"/>
          <w:numId w:val="2"/>
        </w:numPr>
        <w:jc w:val="both"/>
      </w:pPr>
      <w:r>
        <w:t xml:space="preserve">Hvordan dannes metan? </w:t>
      </w:r>
    </w:p>
    <w:p w:rsidR="00EA2D2F" w:rsidRDefault="00EA2D2F">
      <w:pPr>
        <w:jc w:val="both"/>
      </w:pPr>
    </w:p>
    <w:p w:rsidR="00EA2D2F" w:rsidRDefault="00EA2D2F">
      <w:pPr>
        <w:numPr>
          <w:ilvl w:val="0"/>
          <w:numId w:val="2"/>
        </w:numPr>
        <w:jc w:val="both"/>
      </w:pPr>
      <w:r>
        <w:t xml:space="preserve">Beskriv, hvordan hhv. </w:t>
      </w:r>
      <w:proofErr w:type="spellStart"/>
      <w:r>
        <w:t>nitrifikation</w:t>
      </w:r>
      <w:proofErr w:type="spellEnd"/>
      <w:r>
        <w:t xml:space="preserve"> og </w:t>
      </w:r>
      <w:proofErr w:type="spellStart"/>
      <w:r>
        <w:t>denitrifikation</w:t>
      </w:r>
      <w:proofErr w:type="spellEnd"/>
      <w:r>
        <w:t xml:space="preserve"> foregår.</w:t>
      </w:r>
    </w:p>
    <w:p w:rsidR="00EA2D2F" w:rsidRDefault="00EA2D2F">
      <w:pPr>
        <w:jc w:val="both"/>
      </w:pPr>
    </w:p>
    <w:p w:rsidR="00EA2D2F" w:rsidRDefault="00EA2D2F">
      <w:pPr>
        <w:numPr>
          <w:ilvl w:val="0"/>
          <w:numId w:val="2"/>
        </w:numPr>
        <w:jc w:val="both"/>
      </w:pPr>
      <w:r>
        <w:t>Hvad skal der til, for at der dannes l</w:t>
      </w:r>
      <w:bookmarkStart w:id="0" w:name="_GoBack"/>
      <w:bookmarkEnd w:id="0"/>
      <w:r>
        <w:t xml:space="preserve">attergas under hhv. </w:t>
      </w:r>
      <w:proofErr w:type="spellStart"/>
      <w:r>
        <w:t>nitrifikations</w:t>
      </w:r>
      <w:proofErr w:type="spellEnd"/>
      <w:r>
        <w:t xml:space="preserve">- og </w:t>
      </w:r>
      <w:proofErr w:type="spellStart"/>
      <w:r>
        <w:t>denitrifikations</w:t>
      </w:r>
      <w:proofErr w:type="spellEnd"/>
      <w:r>
        <w:t>-processen?</w:t>
      </w:r>
    </w:p>
    <w:p w:rsidR="00EA2D2F" w:rsidRDefault="00EA2D2F">
      <w:pPr>
        <w:jc w:val="both"/>
      </w:pPr>
    </w:p>
    <w:p w:rsidR="00EA2D2F" w:rsidRDefault="00EA2D2F">
      <w:pPr>
        <w:numPr>
          <w:ilvl w:val="0"/>
          <w:numId w:val="2"/>
        </w:numPr>
        <w:jc w:val="both"/>
      </w:pPr>
      <w:r>
        <w:t>Hvorfor er det vigtigt at sænke temperaturen i gyllen?</w:t>
      </w:r>
    </w:p>
    <w:p w:rsidR="00EA2D2F" w:rsidRDefault="00EA2D2F">
      <w:pPr>
        <w:jc w:val="both"/>
      </w:pPr>
    </w:p>
    <w:p w:rsidR="00EA2D2F" w:rsidRDefault="00EA2D2F">
      <w:pPr>
        <w:numPr>
          <w:ilvl w:val="0"/>
          <w:numId w:val="2"/>
        </w:numPr>
        <w:jc w:val="both"/>
      </w:pPr>
      <w:r>
        <w:t>Hvordan kan produktionen af metan i landbruget reduceres?</w:t>
      </w:r>
    </w:p>
    <w:p w:rsidR="00EA2D2F" w:rsidRDefault="00EA2D2F">
      <w:pPr>
        <w:jc w:val="both"/>
      </w:pPr>
    </w:p>
    <w:p w:rsidR="00EA2D2F" w:rsidRDefault="00EA2D2F">
      <w:pPr>
        <w:numPr>
          <w:ilvl w:val="0"/>
          <w:numId w:val="2"/>
        </w:numPr>
        <w:jc w:val="both"/>
      </w:pPr>
      <w:r>
        <w:t>Hvor kraftige er metan og lattergas som drivhusgasser sammenlignet med kuldioxid?</w:t>
      </w:r>
    </w:p>
    <w:p w:rsidR="00EA2D2F" w:rsidRDefault="00EA2D2F">
      <w:pPr>
        <w:jc w:val="both"/>
      </w:pPr>
    </w:p>
    <w:p w:rsidR="00EA2D2F" w:rsidRDefault="00EA2D2F">
      <w:pPr>
        <w:numPr>
          <w:ilvl w:val="0"/>
          <w:numId w:val="2"/>
        </w:numPr>
        <w:jc w:val="both"/>
      </w:pPr>
      <w:r>
        <w:t>Hvordan fungerer et biogas-anlæg?</w:t>
      </w:r>
    </w:p>
    <w:p w:rsidR="00EA2D2F" w:rsidRDefault="00EA2D2F">
      <w:pPr>
        <w:jc w:val="both"/>
      </w:pPr>
    </w:p>
    <w:p w:rsidR="00EA2D2F" w:rsidRDefault="00EA2D2F">
      <w:pPr>
        <w:pStyle w:val="Minoverskrift2"/>
        <w:jc w:val="both"/>
      </w:pPr>
      <w:r>
        <w:t>Uddybende opgaver og spørgsmål</w:t>
      </w:r>
    </w:p>
    <w:p w:rsidR="00EA2D2F" w:rsidRDefault="00EA2D2F"/>
    <w:p w:rsidR="00EA2D2F" w:rsidRDefault="00EA2D2F">
      <w:pPr>
        <w:numPr>
          <w:ilvl w:val="0"/>
          <w:numId w:val="2"/>
        </w:numPr>
        <w:jc w:val="both"/>
      </w:pPr>
      <w:r>
        <w:t xml:space="preserve">Opskriv den kemiske reaktion for </w:t>
      </w:r>
      <w:proofErr w:type="spellStart"/>
      <w:r>
        <w:t>iltfri</w:t>
      </w:r>
      <w:proofErr w:type="spellEnd"/>
      <w:r>
        <w:t xml:space="preserve"> nedbrydning af organisk stof til metan og</w:t>
      </w:r>
      <w:r w:rsidR="00E2214B">
        <w:t xml:space="preserve"> kuldioxid. Det organiske stof </w:t>
      </w:r>
      <w:r>
        <w:t>kan skrives som CH</w:t>
      </w:r>
      <w:r>
        <w:rPr>
          <w:vertAlign w:val="subscript"/>
        </w:rPr>
        <w:t>2</w:t>
      </w:r>
      <w:r>
        <w:t>O.</w:t>
      </w:r>
    </w:p>
    <w:p w:rsidR="00EA2D2F" w:rsidRDefault="00EA2D2F">
      <w:pPr>
        <w:jc w:val="both"/>
      </w:pPr>
    </w:p>
    <w:p w:rsidR="00EA2D2F" w:rsidRDefault="00EA2D2F">
      <w:pPr>
        <w:numPr>
          <w:ilvl w:val="0"/>
          <w:numId w:val="2"/>
        </w:numPr>
        <w:jc w:val="both"/>
      </w:pPr>
      <w:r>
        <w:t>Hvilken betydning har det for produktionen af lattergas, at gyllen har været behandlet i et biogas-anlæg inden den spredes? Hvorfor?</w:t>
      </w:r>
    </w:p>
    <w:p w:rsidR="00EA2D2F" w:rsidRDefault="00EA2D2F">
      <w:pPr>
        <w:jc w:val="both"/>
      </w:pPr>
    </w:p>
    <w:p w:rsidR="00EA2D2F" w:rsidRDefault="00EA2D2F">
      <w:pPr>
        <w:numPr>
          <w:ilvl w:val="0"/>
          <w:numId w:val="2"/>
        </w:numPr>
        <w:jc w:val="both"/>
      </w:pPr>
      <w:r>
        <w:t>Beskriv figuren ”Metan og lattergas i atmosfæren”, s. 17ø. Hvordan kan stigningen i atmosfærens koncentration af hhv. metan og lattergas forklares? Hvordan vil en fremskrivning af graferne se ud? Inddrag figur 1 om udviklingen i verdens befolkningstal.</w:t>
      </w:r>
    </w:p>
    <w:p w:rsidR="00EA2D2F" w:rsidRDefault="00EA2D2F">
      <w:pPr>
        <w:jc w:val="both"/>
      </w:pPr>
    </w:p>
    <w:p w:rsidR="00EA2D2F" w:rsidRDefault="00910DCC">
      <w:pPr>
        <w:jc w:val="both"/>
      </w:pPr>
      <w:r>
        <w:rPr>
          <w:noProof/>
        </w:rPr>
        <w:lastRenderedPageBreak/>
        <w:drawing>
          <wp:inline distT="0" distB="0" distL="0" distR="0">
            <wp:extent cx="5734050" cy="340233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402330"/>
                    </a:xfrm>
                    <a:prstGeom prst="rect">
                      <a:avLst/>
                    </a:prstGeom>
                    <a:noFill/>
                    <a:ln>
                      <a:noFill/>
                    </a:ln>
                  </pic:spPr>
                </pic:pic>
              </a:graphicData>
            </a:graphic>
          </wp:inline>
        </w:drawing>
      </w:r>
    </w:p>
    <w:p w:rsidR="00EA2D2F" w:rsidRDefault="00EA2D2F">
      <w:pPr>
        <w:ind w:firstLine="340"/>
        <w:rPr>
          <w:sz w:val="20"/>
          <w:szCs w:val="20"/>
        </w:rPr>
      </w:pPr>
      <w:r>
        <w:rPr>
          <w:sz w:val="20"/>
          <w:szCs w:val="20"/>
        </w:rPr>
        <w:t>Figur 1. Verdens befolkningsudvikling. Egen figur på baggrund af FN, 2007 (</w:t>
      </w:r>
      <w:hyperlink r:id="rId8" w:history="1">
        <w:r>
          <w:rPr>
            <w:rStyle w:val="Hyperlink"/>
            <w:sz w:val="20"/>
            <w:szCs w:val="20"/>
          </w:rPr>
          <w:t>http://esa.un.org/unpp</w:t>
        </w:r>
      </w:hyperlink>
      <w:r>
        <w:rPr>
          <w:sz w:val="20"/>
          <w:szCs w:val="20"/>
        </w:rPr>
        <w:t>)</w:t>
      </w:r>
    </w:p>
    <w:p w:rsidR="00EA2D2F" w:rsidRDefault="00EA2D2F">
      <w:pPr>
        <w:jc w:val="both"/>
      </w:pPr>
    </w:p>
    <w:p w:rsidR="00EA2D2F" w:rsidRDefault="00EA2D2F">
      <w:pPr>
        <w:numPr>
          <w:ilvl w:val="0"/>
          <w:numId w:val="2"/>
        </w:numPr>
        <w:jc w:val="both"/>
      </w:pPr>
      <w:r>
        <w:t>Hvor meget CO</w:t>
      </w:r>
      <w:r>
        <w:rPr>
          <w:vertAlign w:val="subscript"/>
        </w:rPr>
        <w:t>2</w:t>
      </w:r>
      <w:r>
        <w:t xml:space="preserve"> </w:t>
      </w:r>
      <w:proofErr w:type="spellStart"/>
      <w:r>
        <w:t>udslipper</w:t>
      </w:r>
      <w:proofErr w:type="spellEnd"/>
      <w:r>
        <w:t xml:space="preserve"> Danmark hvert år? (brug </w:t>
      </w:r>
      <w:hyperlink r:id="rId9" w:history="1">
        <w:r>
          <w:rPr>
            <w:rStyle w:val="Hyperlink"/>
          </w:rPr>
          <w:t>www.google.com</w:t>
        </w:r>
      </w:hyperlink>
      <w:r>
        <w:t>). Hvor mange tons CO</w:t>
      </w:r>
      <w:r>
        <w:rPr>
          <w:vertAlign w:val="subscript"/>
        </w:rPr>
        <w:t>2</w:t>
      </w:r>
      <w:r>
        <w:t xml:space="preserve"> </w:t>
      </w:r>
      <w:proofErr w:type="spellStart"/>
      <w:r>
        <w:t>udslippes</w:t>
      </w:r>
      <w:proofErr w:type="spellEnd"/>
      <w:r>
        <w:t xml:space="preserve"> fra produktionen af svin og kvæg? (find først ud af, hvor mange svin og køer, der er i Danmark – se </w:t>
      </w:r>
      <w:hyperlink r:id="rId10" w:history="1">
        <w:r>
          <w:rPr>
            <w:rStyle w:val="Hyperlink"/>
          </w:rPr>
          <w:t>www.statistikbanken.dk</w:t>
        </w:r>
      </w:hyperlink>
      <w:r>
        <w:t xml:space="preserve"> – eller brug nedenstående tabel 1). Hvor meget ville dette kunne reduceres med, hvis de i artiklen foreslåede ændringer blev gennemført overalt? (se figuren nederst s. 18). Bestanden af kvæg og svin skal omregnes til dyreenheder (1 styk kvæg er 1 DE, mens der går 35 svin på 1 DE).</w:t>
      </w:r>
    </w:p>
    <w:p w:rsidR="00EA2D2F" w:rsidRDefault="00EA2D2F">
      <w:pPr>
        <w:jc w:val="both"/>
      </w:pPr>
    </w:p>
    <w:tbl>
      <w:tblPr>
        <w:tblW w:w="0" w:type="auto"/>
        <w:tblInd w:w="2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840"/>
      </w:tblGrid>
      <w:tr w:rsidR="00EA2D2F">
        <w:tc>
          <w:tcPr>
            <w:tcW w:w="3440" w:type="dxa"/>
            <w:gridSpan w:val="2"/>
          </w:tcPr>
          <w:p w:rsidR="00EA2D2F" w:rsidRDefault="00EA2D2F">
            <w:pPr>
              <w:jc w:val="center"/>
            </w:pPr>
            <w:r>
              <w:t>Svin og kvæg i Danmark 2007</w:t>
            </w:r>
          </w:p>
        </w:tc>
      </w:tr>
      <w:tr w:rsidR="00EA2D2F">
        <w:tc>
          <w:tcPr>
            <w:tcW w:w="1600" w:type="dxa"/>
          </w:tcPr>
          <w:p w:rsidR="00EA2D2F" w:rsidRDefault="00EA2D2F">
            <w:pPr>
              <w:jc w:val="center"/>
            </w:pPr>
            <w:r>
              <w:t>Svin</w:t>
            </w:r>
          </w:p>
        </w:tc>
        <w:tc>
          <w:tcPr>
            <w:tcW w:w="1840" w:type="dxa"/>
          </w:tcPr>
          <w:p w:rsidR="00EA2D2F" w:rsidRDefault="00EA2D2F">
            <w:pPr>
              <w:jc w:val="center"/>
            </w:pPr>
            <w:r>
              <w:t>Kvæg</w:t>
            </w:r>
          </w:p>
        </w:tc>
      </w:tr>
      <w:tr w:rsidR="00EA2D2F">
        <w:tc>
          <w:tcPr>
            <w:tcW w:w="1600" w:type="dxa"/>
          </w:tcPr>
          <w:p w:rsidR="00EA2D2F" w:rsidRDefault="00EA2D2F">
            <w:pPr>
              <w:jc w:val="center"/>
            </w:pPr>
            <w:r>
              <w:t>13876000</w:t>
            </w:r>
          </w:p>
        </w:tc>
        <w:tc>
          <w:tcPr>
            <w:tcW w:w="1840" w:type="dxa"/>
          </w:tcPr>
          <w:p w:rsidR="00EA2D2F" w:rsidRDefault="00EA2D2F">
            <w:pPr>
              <w:jc w:val="center"/>
            </w:pPr>
            <w:r>
              <w:t>1534764</w:t>
            </w:r>
          </w:p>
        </w:tc>
      </w:tr>
    </w:tbl>
    <w:p w:rsidR="00EA2D2F" w:rsidRDefault="00EA2D2F">
      <w:pPr>
        <w:ind w:left="340"/>
        <w:jc w:val="both"/>
        <w:rPr>
          <w:sz w:val="20"/>
          <w:szCs w:val="20"/>
        </w:rPr>
      </w:pPr>
      <w:r>
        <w:tab/>
      </w:r>
      <w:r>
        <w:tab/>
      </w:r>
      <w:r>
        <w:rPr>
          <w:sz w:val="20"/>
          <w:szCs w:val="20"/>
        </w:rPr>
        <w:t xml:space="preserve">Tabel 1. </w:t>
      </w:r>
      <w:hyperlink r:id="rId11" w:history="1">
        <w:r>
          <w:rPr>
            <w:rStyle w:val="Hyperlink"/>
            <w:sz w:val="20"/>
            <w:szCs w:val="20"/>
          </w:rPr>
          <w:t>www.statistikbanken.dk</w:t>
        </w:r>
      </w:hyperlink>
    </w:p>
    <w:p w:rsidR="00EA2D2F" w:rsidRDefault="00EA2D2F">
      <w:pPr>
        <w:ind w:left="340"/>
        <w:jc w:val="both"/>
        <w:rPr>
          <w:sz w:val="20"/>
          <w:szCs w:val="20"/>
        </w:rPr>
      </w:pPr>
    </w:p>
    <w:p w:rsidR="00EA2D2F" w:rsidRDefault="00EA2D2F" w:rsidP="00772055">
      <w:pPr>
        <w:numPr>
          <w:ilvl w:val="0"/>
          <w:numId w:val="2"/>
        </w:numPr>
        <w:jc w:val="both"/>
      </w:pPr>
      <w:r>
        <w:t>Hvor stort er kødforbruget pr. indbygge</w:t>
      </w:r>
      <w:r w:rsidR="00772055">
        <w:t xml:space="preserve">r i forskellige lande? Se for eksempel </w:t>
      </w:r>
      <w:hyperlink r:id="rId12" w:history="1">
        <w:r w:rsidR="00772055" w:rsidRPr="0048414C">
          <w:rPr>
            <w:rStyle w:val="Hyperlink"/>
          </w:rPr>
          <w:t>http://chartsbin.com/view/25423</w:t>
        </w:r>
      </w:hyperlink>
      <w:r>
        <w:t>. Hvordan vil kortet/figuren ændres i fremtiden, når de fattige bliver rigere? Hvilke miljømæssige konsekvenser vil der følge med?</w:t>
      </w:r>
    </w:p>
    <w:p w:rsidR="00EA2D2F" w:rsidRDefault="00910DCC">
      <w:pPr>
        <w:jc w:val="both"/>
      </w:pPr>
      <w:r>
        <w:rPr>
          <w:noProof/>
        </w:rPr>
        <w:lastRenderedPageBreak/>
        <w:drawing>
          <wp:inline distT="0" distB="0" distL="0" distR="0">
            <wp:extent cx="5764530" cy="284988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4530" cy="2849880"/>
                    </a:xfrm>
                    <a:prstGeom prst="rect">
                      <a:avLst/>
                    </a:prstGeom>
                    <a:noFill/>
                    <a:ln>
                      <a:noFill/>
                    </a:ln>
                  </pic:spPr>
                </pic:pic>
              </a:graphicData>
            </a:graphic>
          </wp:inline>
        </w:drawing>
      </w:r>
    </w:p>
    <w:p w:rsidR="00EA2D2F" w:rsidRDefault="00EA2D2F">
      <w:pPr>
        <w:jc w:val="center"/>
        <w:rPr>
          <w:sz w:val="20"/>
          <w:szCs w:val="20"/>
        </w:rPr>
      </w:pPr>
      <w:r>
        <w:rPr>
          <w:sz w:val="20"/>
          <w:szCs w:val="20"/>
        </w:rPr>
        <w:t xml:space="preserve">Figur 2. Egen figur på baggrund af tal fra </w:t>
      </w:r>
      <w:hyperlink r:id="rId14" w:anchor="home" w:history="1">
        <w:r w:rsidR="00772055" w:rsidRPr="0048414C">
          <w:rPr>
            <w:rStyle w:val="Hyperlink"/>
            <w:sz w:val="20"/>
            <w:szCs w:val="20"/>
          </w:rPr>
          <w:t>http://www.fao.org/faostat/en/#home</w:t>
        </w:r>
      </w:hyperlink>
      <w:r w:rsidR="00772055">
        <w:rPr>
          <w:sz w:val="20"/>
          <w:szCs w:val="20"/>
        </w:rPr>
        <w:t xml:space="preserve"> </w:t>
      </w:r>
    </w:p>
    <w:p w:rsidR="00EA2D2F" w:rsidRDefault="00EA2D2F">
      <w:pPr>
        <w:ind w:left="340"/>
        <w:jc w:val="both"/>
      </w:pPr>
    </w:p>
    <w:p w:rsidR="00EA2D2F" w:rsidRDefault="00EA2D2F">
      <w:pPr>
        <w:numPr>
          <w:ilvl w:val="0"/>
          <w:numId w:val="2"/>
        </w:numPr>
        <w:jc w:val="both"/>
      </w:pPr>
      <w:r>
        <w:t>Hvad vil der ske med jordens samlede udslip af drivhusgasser (omregnet til CO</w:t>
      </w:r>
      <w:r>
        <w:rPr>
          <w:vertAlign w:val="subscript"/>
        </w:rPr>
        <w:t>2</w:t>
      </w:r>
      <w:r>
        <w:t xml:space="preserve">-ekvivalenter), hvis </w:t>
      </w:r>
      <w:proofErr w:type="spellStart"/>
      <w:r>
        <w:t>FNs</w:t>
      </w:r>
      <w:proofErr w:type="spellEnd"/>
      <w:r>
        <w:t xml:space="preserve"> befolkningsfremskrivning holder stik – og hvis de fattige når vores levestandard? – brug figur 1 og 2, samt figuren på s. 18. Nyttig oplysning: En Jerseyko vejer ca. </w:t>
      </w:r>
      <w:smartTag w:uri="urn:schemas-microsoft-com:office:smarttags" w:element="metricconverter">
        <w:smartTagPr>
          <w:attr w:name="ProductID" w:val="350 kg"/>
        </w:smartTagPr>
        <w:r>
          <w:t>350 kg</w:t>
        </w:r>
      </w:smartTag>
      <w:r>
        <w:t xml:space="preserve"> (alt inkl.), og udgør én dyreenhed.  Tip til udregningen: Kødforbrug pr. menneske (i </w:t>
      </w:r>
      <w:proofErr w:type="gramStart"/>
      <w:r>
        <w:t>dyreenheder)/</w:t>
      </w:r>
      <w:proofErr w:type="gramEnd"/>
      <w:r>
        <w:t>år x antal mennesker x udslip i CO</w:t>
      </w:r>
      <w:r>
        <w:rPr>
          <w:vertAlign w:val="subscript"/>
        </w:rPr>
        <w:t>2</w:t>
      </w:r>
      <w:r>
        <w:t xml:space="preserve"> </w:t>
      </w:r>
      <w:proofErr w:type="spellStart"/>
      <w:r>
        <w:t>ekvivalenter</w:t>
      </w:r>
      <w:proofErr w:type="spellEnd"/>
      <w:r>
        <w:t xml:space="preserve"> (figuren på s. 18 i artiklen). Husk at fraregne befolkningen i de udviklede regioner, da denne befolkningsgruppes kødforbrug i 2050 ikke vil være forskelligt fra forbruget i 2005.</w:t>
      </w:r>
    </w:p>
    <w:p w:rsidR="00EA2D2F" w:rsidRDefault="00EA2D2F">
      <w:pPr>
        <w:jc w:val="both"/>
      </w:pPr>
    </w:p>
    <w:p w:rsidR="00EA2D2F" w:rsidRDefault="00EA2D2F">
      <w:pPr>
        <w:jc w:val="center"/>
        <w:rPr>
          <w:sz w:val="20"/>
          <w:szCs w:val="20"/>
        </w:rPr>
      </w:pPr>
    </w:p>
    <w:p w:rsidR="00EA2D2F" w:rsidRDefault="00EA2D2F">
      <w:pPr>
        <w:numPr>
          <w:ilvl w:val="0"/>
          <w:numId w:val="2"/>
        </w:numPr>
        <w:jc w:val="both"/>
      </w:pPr>
      <w:r>
        <w:t>På side 16 står, at ”Forbruget af animalske produkter stiger, i takt med at vore medmennesker i Asien berettiget øger deres levestandard”. Hvorfor er en forøgelse af asiaternes levestandard berettiget, når det medfører øget udslip af drivhusgasser? Kan du argumentere for, at det ikke er berettiget?</w:t>
      </w:r>
    </w:p>
    <w:p w:rsidR="00EA2D2F" w:rsidRDefault="00EA2D2F">
      <w:pPr>
        <w:jc w:val="both"/>
      </w:pPr>
    </w:p>
    <w:p w:rsidR="00EA2D2F" w:rsidRDefault="00EA2D2F" w:rsidP="00772055">
      <w:pPr>
        <w:numPr>
          <w:ilvl w:val="0"/>
          <w:numId w:val="2"/>
        </w:numPr>
        <w:jc w:val="both"/>
      </w:pPr>
      <w:r>
        <w:t xml:space="preserve">Hvor er der flest svin/kvæg i verden? (søg i </w:t>
      </w:r>
      <w:proofErr w:type="spellStart"/>
      <w:r>
        <w:t>FNs</w:t>
      </w:r>
      <w:proofErr w:type="spellEnd"/>
      <w:r>
        <w:t xml:space="preserve"> database over landbrugsstatistik</w:t>
      </w:r>
      <w:r w:rsidR="00772055">
        <w:t xml:space="preserve"> </w:t>
      </w:r>
      <w:hyperlink r:id="rId15" w:anchor="home" w:history="1">
        <w:r w:rsidR="00772055" w:rsidRPr="0048414C">
          <w:rPr>
            <w:rStyle w:val="Hyperlink"/>
          </w:rPr>
          <w:t>http://www.fao.org/faostat/en/#home</w:t>
        </w:r>
      </w:hyperlink>
      <w:r w:rsidR="00772055">
        <w:t>)</w:t>
      </w:r>
      <w:r>
        <w:t xml:space="preserve">. Hvem går det hårdest ud over, hvis der stilles krav om ekstra behandling af gylle? </w:t>
      </w:r>
    </w:p>
    <w:p w:rsidR="00EA2D2F" w:rsidRDefault="00EA2D2F">
      <w:pPr>
        <w:jc w:val="both"/>
      </w:pPr>
    </w:p>
    <w:p w:rsidR="00EA2D2F" w:rsidRDefault="00910DCC">
      <w:pPr>
        <w:jc w:val="both"/>
      </w:pPr>
      <w:r>
        <w:rPr>
          <w:noProof/>
        </w:rPr>
        <w:lastRenderedPageBreak/>
        <w:drawing>
          <wp:inline distT="0" distB="0" distL="0" distR="0">
            <wp:extent cx="6111240" cy="6164580"/>
            <wp:effectExtent l="0" t="0" r="0" b="0"/>
            <wp:docPr id="3" name="Billede 3" descr="Atmospheric_Trans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mospheric_Transmiss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1240" cy="6164580"/>
                    </a:xfrm>
                    <a:prstGeom prst="rect">
                      <a:avLst/>
                    </a:prstGeom>
                    <a:noFill/>
                    <a:ln>
                      <a:noFill/>
                    </a:ln>
                  </pic:spPr>
                </pic:pic>
              </a:graphicData>
            </a:graphic>
          </wp:inline>
        </w:drawing>
      </w:r>
    </w:p>
    <w:p w:rsidR="00EA2D2F" w:rsidRDefault="00EA2D2F">
      <w:pPr>
        <w:jc w:val="both"/>
      </w:pPr>
    </w:p>
    <w:p w:rsidR="00EA2D2F" w:rsidRDefault="00EA2D2F">
      <w:pPr>
        <w:pStyle w:val="BodyText"/>
        <w:jc w:val="both"/>
      </w:pPr>
      <w:r>
        <w:t>Figur 3: De farvede områder i øverste del af figuren viser henholdsvis solindstrålingens intensitet som funktion af bølgelængden ved jordoverfladen samt den fra jordoverfladen udgående termiske strålings intensitet, som den ser ud uden for atmosfæren. (Bemærk, den udgående strålings intensitet er i virkeligheden meget mindre end solindstrålingen.) Den mid</w:t>
      </w:r>
      <w:r w:rsidR="002F147E">
        <w:t>t</w:t>
      </w:r>
      <w:r>
        <w:t>erste del viser, hvor stor en procentdel af strålingen der absorberes (eller spredes) af atmosfæren. Den nederste del viser bidragene til absorptionen fra de vigtigste drivhusgasser.</w:t>
      </w:r>
    </w:p>
    <w:p w:rsidR="00EA2D2F" w:rsidRDefault="00EA2D2F">
      <w:pPr>
        <w:pStyle w:val="BodyText"/>
        <w:jc w:val="both"/>
      </w:pPr>
      <w:r>
        <w:t xml:space="preserve"> (Fra </w:t>
      </w:r>
      <w:hyperlink r:id="rId17" w:history="1">
        <w:r>
          <w:rPr>
            <w:rStyle w:val="Hyperlink"/>
          </w:rPr>
          <w:t>http://commons.wikimedia.org/wiki/Image:Atmospheric_Transmission.png</w:t>
        </w:r>
      </w:hyperlink>
      <w:r>
        <w:t>)</w:t>
      </w:r>
    </w:p>
    <w:p w:rsidR="00EA2D2F" w:rsidRDefault="00EA2D2F">
      <w:pPr>
        <w:jc w:val="both"/>
      </w:pPr>
    </w:p>
    <w:p w:rsidR="00EA2D2F" w:rsidRDefault="00EA2D2F">
      <w:pPr>
        <w:jc w:val="both"/>
      </w:pPr>
    </w:p>
    <w:p w:rsidR="00EA2D2F" w:rsidRDefault="00EA2D2F">
      <w:pPr>
        <w:jc w:val="both"/>
      </w:pPr>
    </w:p>
    <w:p w:rsidR="00EA2D2F" w:rsidRDefault="00EA2D2F">
      <w:pPr>
        <w:jc w:val="both"/>
      </w:pPr>
    </w:p>
    <w:p w:rsidR="00EA2D2F" w:rsidRDefault="00EA2D2F">
      <w:pPr>
        <w:jc w:val="both"/>
      </w:pPr>
    </w:p>
    <w:p w:rsidR="00EA2D2F" w:rsidRDefault="00EA2D2F">
      <w:pPr>
        <w:jc w:val="both"/>
      </w:pPr>
    </w:p>
    <w:p w:rsidR="00EA2D2F" w:rsidRDefault="00EA2D2F">
      <w:pPr>
        <w:numPr>
          <w:ilvl w:val="0"/>
          <w:numId w:val="2"/>
        </w:numPr>
        <w:jc w:val="both"/>
      </w:pPr>
      <w:r>
        <w:lastRenderedPageBreak/>
        <w:t xml:space="preserve">Det atmosfæriske vindue for den infrarøde stråling ligger fra 8-13 </w:t>
      </w:r>
      <w:r>
        <w:sym w:font="Symbol" w:char="F06D"/>
      </w:r>
      <w:r>
        <w:t>m. I det bølgelængdeområde absorberer drivhusgasserne i atmosfæren ikke særlig effektivt. Passer det med figuren (bemærk at 1. aksen er logaritmisk).</w:t>
      </w:r>
    </w:p>
    <w:p w:rsidR="00EA2D2F" w:rsidRDefault="00EA2D2F">
      <w:pPr>
        <w:jc w:val="both"/>
      </w:pPr>
    </w:p>
    <w:p w:rsidR="00EA2D2F" w:rsidRDefault="00EA2D2F">
      <w:pPr>
        <w:numPr>
          <w:ilvl w:val="0"/>
          <w:numId w:val="2"/>
        </w:numPr>
        <w:jc w:val="both"/>
      </w:pPr>
      <w:r>
        <w:t>Ved hvilke bølgelængdeområder absorberer metan henholdsvis lattergas (</w:t>
      </w:r>
      <w:proofErr w:type="spellStart"/>
      <w:r>
        <w:t>Nitrous</w:t>
      </w:r>
      <w:proofErr w:type="spellEnd"/>
      <w:r>
        <w:t xml:space="preserve"> </w:t>
      </w:r>
      <w:proofErr w:type="spellStart"/>
      <w:r>
        <w:t>Oxide</w:t>
      </w:r>
      <w:proofErr w:type="spellEnd"/>
      <w:r>
        <w:t>) mest.</w:t>
      </w:r>
    </w:p>
    <w:p w:rsidR="00EA2D2F" w:rsidRDefault="00EA2D2F">
      <w:pPr>
        <w:jc w:val="both"/>
      </w:pPr>
    </w:p>
    <w:p w:rsidR="00EA2D2F" w:rsidRDefault="00EA2D2F">
      <w:pPr>
        <w:numPr>
          <w:ilvl w:val="0"/>
          <w:numId w:val="2"/>
        </w:numPr>
        <w:jc w:val="both"/>
      </w:pPr>
      <w:r>
        <w:t>Hvilke af disse absorptionstoppe har størst betydning for forøget drivhuseffekt, hvis mængden af metan og lattergas i atmosfæren øges?</w:t>
      </w:r>
    </w:p>
    <w:p w:rsidR="00EA2D2F" w:rsidRDefault="00EA2D2F">
      <w:pPr>
        <w:jc w:val="both"/>
      </w:pPr>
    </w:p>
    <w:p w:rsidR="00EA2D2F" w:rsidRDefault="00EA2D2F">
      <w:pPr>
        <w:numPr>
          <w:ilvl w:val="0"/>
          <w:numId w:val="2"/>
        </w:numPr>
        <w:jc w:val="both"/>
      </w:pPr>
      <w:r>
        <w:t>Hvilken af absorptionstoppene i kuldioxid har størst betydning for forøget drivhuseffekt, hvis mængden af kuldioxid i atmosfæren øges?</w:t>
      </w:r>
    </w:p>
    <w:p w:rsidR="00EA2D2F" w:rsidRDefault="00EA2D2F" w:rsidP="00B423B2">
      <w:pPr>
        <w:jc w:val="both"/>
      </w:pPr>
    </w:p>
    <w:p w:rsidR="00EA2D2F" w:rsidRDefault="00EA2D2F">
      <w:pPr>
        <w:pStyle w:val="Minoverskrift2"/>
      </w:pPr>
      <w:r>
        <w:t xml:space="preserve">Uddybende spørgsmål om kvælstofs </w:t>
      </w:r>
      <w:proofErr w:type="spellStart"/>
      <w:r>
        <w:t>redox</w:t>
      </w:r>
      <w:proofErr w:type="spellEnd"/>
      <w:r>
        <w:t>-kemi</w:t>
      </w:r>
    </w:p>
    <w:p w:rsidR="00EA2D2F" w:rsidRDefault="00EA2D2F">
      <w:pPr>
        <w:jc w:val="both"/>
      </w:pPr>
      <w:proofErr w:type="spellStart"/>
      <w:r>
        <w:t>Nitrifikation</w:t>
      </w:r>
      <w:proofErr w:type="spellEnd"/>
      <w:r>
        <w:t xml:space="preserve"> og </w:t>
      </w:r>
      <w:proofErr w:type="spellStart"/>
      <w:r>
        <w:t>denitrifikation</w:t>
      </w:r>
      <w:proofErr w:type="spellEnd"/>
      <w:r>
        <w:t xml:space="preserve"> er kemisk set </w:t>
      </w:r>
      <w:proofErr w:type="spellStart"/>
      <w:r>
        <w:t>redox-reaktioner</w:t>
      </w:r>
      <w:proofErr w:type="spellEnd"/>
      <w:r>
        <w:t>. Omsætningen af de forskellige kvælstofforbindelser sker ved hjælp af bakterier eller svampe, og kvælstoffet har forskellige oxidationstal i disse forbindelser.</w:t>
      </w:r>
    </w:p>
    <w:p w:rsidR="00EA2D2F" w:rsidRDefault="00EA2D2F">
      <w:pPr>
        <w:jc w:val="both"/>
      </w:pPr>
    </w:p>
    <w:p w:rsidR="00EA2D2F" w:rsidRDefault="00EA2D2F" w:rsidP="00B423B2">
      <w:pPr>
        <w:numPr>
          <w:ilvl w:val="0"/>
          <w:numId w:val="2"/>
        </w:numPr>
        <w:jc w:val="both"/>
      </w:pPr>
      <w:r>
        <w:t>Find kvælstofs oxidationstal i følgende forbindelser:</w:t>
      </w:r>
    </w:p>
    <w:p w:rsidR="00B423B2" w:rsidRDefault="00B423B2" w:rsidP="00B423B2">
      <w:pPr>
        <w:ind w:left="340"/>
        <w:jc w:val="both"/>
      </w:pPr>
    </w:p>
    <w:p w:rsidR="00B423B2" w:rsidRPr="00B423B2" w:rsidRDefault="00B423B2" w:rsidP="00B423B2">
      <w:pPr>
        <w:jc w:val="both"/>
        <w:rPr>
          <w:lang w:val="en-US"/>
        </w:rPr>
      </w:pPr>
      <w:r w:rsidRPr="00494B93">
        <w:tab/>
      </w:r>
      <m:oMath>
        <m:sSubSup>
          <m:sSubSupPr>
            <m:ctrlPr>
              <w:rPr>
                <w:rFonts w:ascii="Cambria Math" w:hAnsi="Cambria Math"/>
                <w:i/>
                <w:lang w:val="en-US"/>
              </w:rPr>
            </m:ctrlPr>
          </m:sSubSupPr>
          <m:e>
            <m:r>
              <m:rPr>
                <m:nor/>
              </m:rPr>
              <w:rPr>
                <w:rFonts w:ascii="Cambria Math" w:hAnsi="Cambria Math"/>
                <w:lang w:val="en-US"/>
              </w:rPr>
              <m:t>NH</m:t>
            </m:r>
          </m:e>
          <m:sub>
            <m:r>
              <w:rPr>
                <w:rFonts w:ascii="Cambria Math" w:hAnsi="Cambria Math"/>
                <w:lang w:val="en-US"/>
              </w:rPr>
              <m:t>4</m:t>
            </m:r>
          </m:sub>
          <m:sup>
            <m:r>
              <w:rPr>
                <w:rFonts w:ascii="Cambria Math" w:hAnsi="Cambria Math"/>
                <w:lang w:val="en-US"/>
              </w:rPr>
              <m:t xml:space="preserve"> +</m:t>
            </m:r>
          </m:sup>
        </m:sSubSup>
        <m:r>
          <m:rPr>
            <m:nor/>
          </m:rPr>
          <w:rPr>
            <w:rFonts w:ascii="Cambria Math" w:hAnsi="Cambria Math"/>
            <w:lang w:val="en-US"/>
          </w:rPr>
          <m:t>,     N</m:t>
        </m:r>
        <m:sSub>
          <m:sSubPr>
            <m:ctrlPr>
              <w:rPr>
                <w:rFonts w:ascii="Cambria Math" w:hAnsi="Cambria Math"/>
                <w:i/>
              </w:rPr>
            </m:ctrlPr>
          </m:sSubPr>
          <m:e>
            <m:r>
              <m:rPr>
                <m:nor/>
              </m:rPr>
              <w:rPr>
                <w:rFonts w:ascii="Cambria Math" w:hAnsi="Cambria Math"/>
                <w:lang w:val="en-US"/>
              </w:rPr>
              <m:t>H</m:t>
            </m:r>
          </m:e>
          <m:sub>
            <m:r>
              <m:rPr>
                <m:nor/>
              </m:rPr>
              <w:rPr>
                <w:rFonts w:ascii="Cambria Math" w:hAnsi="Cambria Math"/>
                <w:lang w:val="en-US"/>
              </w:rPr>
              <m:t>3</m:t>
            </m:r>
          </m:sub>
        </m:sSub>
        <m:r>
          <m:rPr>
            <m:nor/>
          </m:rPr>
          <w:rPr>
            <w:rFonts w:ascii="Cambria Math" w:hAnsi="Cambria Math"/>
            <w:lang w:val="en-US"/>
          </w:rPr>
          <m:t xml:space="preserve">, </m:t>
        </m:r>
        <m:sSub>
          <m:sSubPr>
            <m:ctrlPr>
              <w:rPr>
                <w:rFonts w:ascii="Cambria Math" w:hAnsi="Cambria Math"/>
                <w:i/>
              </w:rPr>
            </m:ctrlPr>
          </m:sSubPr>
          <m:e>
            <m:r>
              <m:rPr>
                <m:nor/>
              </m:rPr>
              <w:rPr>
                <w:rFonts w:ascii="Cambria Math" w:hAnsi="Cambria Math"/>
                <w:lang w:val="en-US"/>
              </w:rPr>
              <m:t xml:space="preserve">    N</m:t>
            </m:r>
          </m:e>
          <m:sub>
            <m:r>
              <m:rPr>
                <m:nor/>
              </m:rPr>
              <w:rPr>
                <w:rFonts w:ascii="Cambria Math" w:hAnsi="Cambria Math"/>
                <w:lang w:val="en-US"/>
              </w:rPr>
              <m:t>2</m:t>
            </m:r>
          </m:sub>
        </m:sSub>
        <m:r>
          <m:rPr>
            <m:nor/>
          </m:rPr>
          <w:rPr>
            <w:rFonts w:ascii="Cambria Math" w:hAnsi="Cambria Math"/>
            <w:lang w:val="en-US"/>
          </w:rPr>
          <m:t xml:space="preserve">,    </m:t>
        </m:r>
        <m:sSub>
          <m:sSubPr>
            <m:ctrlPr>
              <w:rPr>
                <w:rFonts w:ascii="Cambria Math" w:hAnsi="Cambria Math"/>
                <w:i/>
              </w:rPr>
            </m:ctrlPr>
          </m:sSubPr>
          <m:e>
            <m:r>
              <m:rPr>
                <m:nor/>
              </m:rPr>
              <w:rPr>
                <w:rFonts w:ascii="Cambria Math" w:hAnsi="Cambria Math"/>
                <w:lang w:val="en-US"/>
              </w:rPr>
              <m:t>N</m:t>
            </m:r>
          </m:e>
          <m:sub>
            <m:r>
              <m:rPr>
                <m:nor/>
              </m:rPr>
              <w:rPr>
                <w:rFonts w:ascii="Cambria Math" w:hAnsi="Cambria Math"/>
                <w:lang w:val="en-US"/>
              </w:rPr>
              <m:t>2</m:t>
            </m:r>
          </m:sub>
        </m:sSub>
        <m:r>
          <m:rPr>
            <m:nor/>
          </m:rPr>
          <w:rPr>
            <w:rFonts w:ascii="Cambria Math" w:hAnsi="Cambria Math"/>
            <w:lang w:val="en-US"/>
          </w:rPr>
          <m:t xml:space="preserve">O,    NO,    </m:t>
        </m:r>
        <m:sSub>
          <m:sSubPr>
            <m:ctrlPr>
              <w:rPr>
                <w:rFonts w:ascii="Cambria Math" w:hAnsi="Cambria Math"/>
                <w:i/>
              </w:rPr>
            </m:ctrlPr>
          </m:sSubPr>
          <m:e>
            <m:r>
              <m:rPr>
                <m:nor/>
              </m:rPr>
              <w:rPr>
                <w:rFonts w:ascii="Cambria Math" w:hAnsi="Cambria Math"/>
                <w:lang w:val="en-US"/>
              </w:rPr>
              <m:t>N</m:t>
            </m:r>
          </m:e>
          <m:sub>
            <m:r>
              <m:rPr>
                <m:nor/>
              </m:rPr>
              <w:rPr>
                <w:rFonts w:ascii="Cambria Math" w:hAnsi="Cambria Math"/>
                <w:lang w:val="en-US"/>
              </w:rPr>
              <m:t>2</m:t>
            </m:r>
          </m:sub>
        </m:sSub>
        <m:sSub>
          <m:sSubPr>
            <m:ctrlPr>
              <w:rPr>
                <w:rFonts w:ascii="Cambria Math" w:hAnsi="Cambria Math"/>
                <w:i/>
              </w:rPr>
            </m:ctrlPr>
          </m:sSubPr>
          <m:e>
            <m:r>
              <m:rPr>
                <m:nor/>
              </m:rPr>
              <w:rPr>
                <w:rFonts w:ascii="Cambria Math" w:hAnsi="Cambria Math"/>
                <w:lang w:val="en-US"/>
              </w:rPr>
              <m:t>O</m:t>
            </m:r>
          </m:e>
          <m:sub>
            <m:r>
              <m:rPr>
                <m:nor/>
              </m:rPr>
              <w:rPr>
                <w:rFonts w:ascii="Cambria Math" w:hAnsi="Cambria Math"/>
                <w:lang w:val="en-US"/>
              </w:rPr>
              <m:t>3</m:t>
            </m:r>
          </m:sub>
        </m:sSub>
        <m:r>
          <m:rPr>
            <m:nor/>
          </m:rPr>
          <w:rPr>
            <w:rFonts w:ascii="Cambria Math" w:hAnsi="Cambria Math"/>
            <w:lang w:val="en-US"/>
          </w:rPr>
          <m:t xml:space="preserve">,    </m:t>
        </m:r>
        <m:sSubSup>
          <m:sSubSupPr>
            <m:ctrlPr>
              <w:rPr>
                <w:rFonts w:ascii="Cambria Math" w:hAnsi="Cambria Math"/>
                <w:i/>
                <w:lang w:val="en-US"/>
              </w:rPr>
            </m:ctrlPr>
          </m:sSubSupPr>
          <m:e>
            <m:r>
              <m:rPr>
                <m:nor/>
              </m:rPr>
              <w:rPr>
                <w:rFonts w:ascii="Cambria Math" w:hAnsi="Cambria Math"/>
                <w:lang w:val="en-US"/>
              </w:rPr>
              <m:t>NO</m:t>
            </m:r>
          </m:e>
          <m:sub>
            <m:r>
              <w:rPr>
                <w:rFonts w:ascii="Cambria Math" w:hAnsi="Cambria Math"/>
                <w:lang w:val="en-US"/>
              </w:rPr>
              <m:t>2</m:t>
            </m:r>
          </m:sub>
          <m:sup>
            <m:r>
              <w:rPr>
                <w:rFonts w:ascii="Cambria Math" w:hAnsi="Cambria Math"/>
                <w:lang w:val="en-US"/>
              </w:rPr>
              <m:t xml:space="preserve">  -</m:t>
            </m:r>
          </m:sup>
        </m:sSubSup>
        <m:r>
          <m:rPr>
            <m:nor/>
          </m:rPr>
          <w:rPr>
            <w:rFonts w:ascii="Cambria Math" w:hAnsi="Cambria Math"/>
            <w:lang w:val="en-US"/>
          </w:rPr>
          <m:t>,     N</m:t>
        </m:r>
        <m:sSubSup>
          <m:sSubSupPr>
            <m:ctrlPr>
              <w:rPr>
                <w:rFonts w:ascii="Cambria Math" w:hAnsi="Cambria Math"/>
                <w:i/>
              </w:rPr>
            </m:ctrlPr>
          </m:sSubSupPr>
          <m:e>
            <m:r>
              <m:rPr>
                <m:nor/>
              </m:rPr>
              <w:rPr>
                <w:rFonts w:ascii="Cambria Math" w:hAnsi="Cambria Math"/>
                <w:lang w:val="en-US"/>
              </w:rPr>
              <m:t>O</m:t>
            </m:r>
          </m:e>
          <m:sub>
            <m:r>
              <m:rPr>
                <m:nor/>
              </m:rPr>
              <w:rPr>
                <w:rFonts w:ascii="Cambria Math" w:hAnsi="Cambria Math"/>
                <w:lang w:val="en-US"/>
              </w:rPr>
              <m:t>3</m:t>
            </m:r>
          </m:sub>
          <m:sup>
            <m:r>
              <m:rPr>
                <m:sty m:val="p"/>
              </m:rPr>
              <w:rPr>
                <w:rFonts w:ascii="Cambria Math" w:hAnsi="Cambria Math"/>
                <w:lang w:val="en-US"/>
              </w:rPr>
              <m:t xml:space="preserve">  -</m:t>
            </m:r>
          </m:sup>
        </m:sSubSup>
      </m:oMath>
    </w:p>
    <w:p w:rsidR="00EA2D2F" w:rsidRPr="00B423B2" w:rsidRDefault="00EA2D2F" w:rsidP="00B423B2">
      <w:pPr>
        <w:jc w:val="both"/>
        <w:rPr>
          <w:lang w:val="en-US"/>
        </w:rPr>
      </w:pPr>
      <w:r w:rsidRPr="00B423B2">
        <w:rPr>
          <w:lang w:val="en-US"/>
        </w:rPr>
        <w:t xml:space="preserve">  </w:t>
      </w:r>
    </w:p>
    <w:p w:rsidR="00EA2D2F" w:rsidRPr="00B423B2" w:rsidRDefault="00EA2D2F">
      <w:pPr>
        <w:jc w:val="both"/>
        <w:rPr>
          <w:lang w:val="en-US"/>
        </w:rPr>
      </w:pPr>
    </w:p>
    <w:p w:rsidR="00EA2D2F" w:rsidRDefault="00EA2D2F">
      <w:pPr>
        <w:jc w:val="both"/>
      </w:pPr>
      <w:proofErr w:type="spellStart"/>
      <w:r>
        <w:t>Nitrifikationsreaktionen</w:t>
      </w:r>
      <w:proofErr w:type="spellEnd"/>
      <w:r>
        <w:t xml:space="preserve"> i </w:t>
      </w:r>
      <w:r>
        <w:rPr>
          <w:i/>
          <w:iCs/>
        </w:rPr>
        <w:t>iltrigt</w:t>
      </w:r>
      <w:r>
        <w:t xml:space="preserve"> miljø kan skrives således (bemærk, at dette er den totale reaktion.  I praksis foregår </w:t>
      </w:r>
      <w:proofErr w:type="spellStart"/>
      <w:r>
        <w:t>nitrifikationen</w:t>
      </w:r>
      <w:proofErr w:type="spellEnd"/>
      <w:r>
        <w:t xml:space="preserve"> i flere trin i bakterierne):</w:t>
      </w:r>
    </w:p>
    <w:p w:rsidR="00EA2D2F" w:rsidRDefault="00EA2D2F">
      <w:pPr>
        <w:jc w:val="both"/>
      </w:pPr>
    </w:p>
    <w:p w:rsidR="00EA2D2F" w:rsidRPr="008F4020" w:rsidRDefault="003C612F">
      <w:pPr>
        <w:jc w:val="both"/>
      </w:pPr>
      <m:oMathPara>
        <m:oMath>
          <m:r>
            <m:rPr>
              <m:nor/>
            </m:rPr>
            <w:rPr>
              <w:rFonts w:ascii="Cambria Math" w:hAnsi="Cambria Math"/>
            </w:rPr>
            <m:t>N</m:t>
          </m:r>
          <m:sSubSup>
            <m:sSubSupPr>
              <m:ctrlPr>
                <w:rPr>
                  <w:rFonts w:ascii="Cambria Math" w:hAnsi="Cambria Math"/>
                  <w:i/>
                </w:rPr>
              </m:ctrlPr>
            </m:sSubSupPr>
            <m:e>
              <m:r>
                <m:rPr>
                  <m:nor/>
                </m:rPr>
                <w:rPr>
                  <w:rFonts w:ascii="Cambria Math" w:hAnsi="Cambria Math"/>
                </w:rPr>
                <m:t>H</m:t>
              </m:r>
            </m:e>
            <m:sub>
              <m:r>
                <m:rPr>
                  <m:nor/>
                </m:rPr>
                <w:rPr>
                  <w:rFonts w:ascii="Cambria Math" w:hAnsi="Cambria Math"/>
                </w:rPr>
                <m:t>4</m:t>
              </m:r>
            </m:sub>
            <m:sup>
              <m:r>
                <m:rPr>
                  <m:nor/>
                </m:rPr>
                <w:rPr>
                  <w:rFonts w:ascii="Cambria Math" w:hAnsi="Cambria Math"/>
                </w:rPr>
                <m:t>+</m:t>
              </m:r>
            </m:sup>
          </m:sSubSup>
          <m:d>
            <m:dPr>
              <m:ctrlPr>
                <w:rPr>
                  <w:rFonts w:ascii="Cambria Math" w:hAnsi="Cambria Math"/>
                  <w:i/>
                </w:rPr>
              </m:ctrlPr>
            </m:dPr>
            <m:e>
              <m:r>
                <m:rPr>
                  <m:nor/>
                </m:rPr>
                <w:rPr>
                  <w:rFonts w:ascii="Cambria Math" w:hAnsi="Cambria Math"/>
                </w:rPr>
                <m:t>aq</m:t>
              </m:r>
            </m:e>
          </m:d>
          <m:r>
            <w:rPr>
              <w:rFonts w:ascii="Cambria Math" w:hAnsi="Cambria Math"/>
            </w:rPr>
            <m:t xml:space="preserve">+  </m:t>
          </m:r>
          <m:sSub>
            <m:sSubPr>
              <m:ctrlPr>
                <w:rPr>
                  <w:rFonts w:ascii="Cambria Math" w:hAnsi="Cambria Math"/>
                  <w:i/>
                </w:rPr>
              </m:ctrlPr>
            </m:sSubPr>
            <m:e>
              <m:r>
                <m:rPr>
                  <m:nor/>
                </m:rPr>
                <w:rPr>
                  <w:rFonts w:ascii="Cambria Math" w:hAnsi="Cambria Math"/>
                </w:rPr>
                <m:t>O</m:t>
              </m:r>
            </m:e>
            <m:sub>
              <m:r>
                <m:rPr>
                  <m:nor/>
                </m:rPr>
                <w:rPr>
                  <w:rFonts w:ascii="Cambria Math" w:hAnsi="Cambria Math"/>
                </w:rPr>
                <m:t>2</m:t>
              </m:r>
            </m:sub>
          </m:sSub>
          <m:d>
            <m:dPr>
              <m:ctrlPr>
                <w:rPr>
                  <w:rFonts w:ascii="Cambria Math" w:hAnsi="Cambria Math"/>
                  <w:i/>
                </w:rPr>
              </m:ctrlPr>
            </m:dPr>
            <m:e>
              <m:r>
                <m:rPr>
                  <m:nor/>
                </m:rPr>
                <w:rPr>
                  <w:rFonts w:ascii="Cambria Math" w:hAnsi="Cambria Math"/>
                </w:rPr>
                <m:t>aq</m:t>
              </m:r>
            </m:e>
          </m:d>
          <m:r>
            <m:rPr>
              <m:nor/>
            </m:rPr>
            <w:rPr>
              <w:rFonts w:ascii="Cambria Math" w:hAnsi="Cambria Math"/>
            </w:rPr>
            <m:t>→   N</m:t>
          </m:r>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 xml:space="preserve">  </m:t>
              </m:r>
              <m:r>
                <m:rPr>
                  <m:sty m:val="p"/>
                </m:rPr>
                <w:rPr>
                  <w:rFonts w:ascii="Cambria Math" w:hAnsi="Cambria Math"/>
                </w:rPr>
                <m:t>-</m:t>
              </m:r>
            </m:sup>
          </m:sSubSup>
          <m:d>
            <m:dPr>
              <m:ctrlPr>
                <w:rPr>
                  <w:rFonts w:ascii="Cambria Math" w:hAnsi="Cambria Math"/>
                  <w:i/>
                </w:rPr>
              </m:ctrlPr>
            </m:dPr>
            <m:e>
              <m:r>
                <m:rPr>
                  <m:nor/>
                </m:rPr>
                <w:rPr>
                  <w:rFonts w:ascii="Cambria Math" w:hAnsi="Cambria Math"/>
                </w:rPr>
                <m:t>aq</m:t>
              </m:r>
            </m:e>
          </m:d>
          <m:r>
            <w:rPr>
              <w:rFonts w:ascii="Cambria Math" w:hAnsi="Cambria Math"/>
            </w:rPr>
            <m:t xml:space="preserve">+    </m:t>
          </m:r>
        </m:oMath>
      </m:oMathPara>
    </w:p>
    <w:p w:rsidR="00EA2D2F" w:rsidRPr="008F4020" w:rsidRDefault="00EA2D2F">
      <w:pPr>
        <w:jc w:val="both"/>
      </w:pPr>
    </w:p>
    <w:p w:rsidR="00EA2D2F" w:rsidRDefault="00EA2D2F">
      <w:pPr>
        <w:numPr>
          <w:ilvl w:val="0"/>
          <w:numId w:val="2"/>
        </w:numPr>
        <w:jc w:val="both"/>
      </w:pPr>
      <w:r>
        <w:t>Afstem reaktionen. Den foregår i et surt miljø.</w:t>
      </w:r>
    </w:p>
    <w:p w:rsidR="00EA2D2F" w:rsidRDefault="00EA2D2F">
      <w:pPr>
        <w:jc w:val="both"/>
      </w:pPr>
    </w:p>
    <w:p w:rsidR="00EA2D2F" w:rsidRDefault="00EA2D2F">
      <w:pPr>
        <w:ind w:firstLine="340"/>
        <w:jc w:val="both"/>
      </w:pPr>
      <w:proofErr w:type="spellStart"/>
      <w:r>
        <w:t>Nitrifikationsreaktionen</w:t>
      </w:r>
      <w:proofErr w:type="spellEnd"/>
      <w:r>
        <w:t xml:space="preserve"> i </w:t>
      </w:r>
      <w:r>
        <w:rPr>
          <w:i/>
          <w:iCs/>
        </w:rPr>
        <w:t>iltfattigt</w:t>
      </w:r>
      <w:r>
        <w:t xml:space="preserve"> miljø kan skrives således:</w:t>
      </w:r>
    </w:p>
    <w:p w:rsidR="00EA2D2F" w:rsidRPr="008F4020" w:rsidRDefault="008F4020">
      <w:pPr>
        <w:jc w:val="both"/>
      </w:pPr>
      <m:oMathPara>
        <m:oMath>
          <m:r>
            <m:rPr>
              <m:nor/>
            </m:rPr>
            <w:rPr>
              <w:rFonts w:ascii="Cambria Math" w:hAnsi="Cambria Math"/>
            </w:rPr>
            <m:t>3N</m:t>
          </m:r>
          <m:sSubSup>
            <m:sSubSupPr>
              <m:ctrlPr>
                <w:rPr>
                  <w:rFonts w:ascii="Cambria Math" w:hAnsi="Cambria Math"/>
                  <w:i/>
                </w:rPr>
              </m:ctrlPr>
            </m:sSubSupPr>
            <m:e>
              <m:r>
                <m:rPr>
                  <m:nor/>
                </m:rPr>
                <w:rPr>
                  <w:rFonts w:ascii="Cambria Math" w:hAnsi="Cambria Math"/>
                </w:rPr>
                <m:t>H</m:t>
              </m:r>
            </m:e>
            <m:sub>
              <m:r>
                <m:rPr>
                  <m:nor/>
                </m:rPr>
                <w:rPr>
                  <w:rFonts w:ascii="Cambria Math" w:hAnsi="Cambria Math"/>
                </w:rPr>
                <m:t>4</m:t>
              </m:r>
            </m:sub>
            <m:sup>
              <m:r>
                <m:rPr>
                  <m:nor/>
                </m:rPr>
                <w:rPr>
                  <w:rFonts w:ascii="Cambria Math" w:hAnsi="Cambria Math"/>
                </w:rPr>
                <m:t>+</m:t>
              </m:r>
            </m:sup>
          </m:sSubSup>
          <m:d>
            <m:dPr>
              <m:ctrlPr>
                <w:rPr>
                  <w:rFonts w:ascii="Cambria Math" w:hAnsi="Cambria Math"/>
                  <w:i/>
                </w:rPr>
              </m:ctrlPr>
            </m:dPr>
            <m:e>
              <m:r>
                <m:rPr>
                  <m:nor/>
                </m:rPr>
                <w:rPr>
                  <w:rFonts w:ascii="Cambria Math" w:hAnsi="Cambria Math"/>
                </w:rPr>
                <m:t>aq</m:t>
              </m:r>
            </m:e>
          </m:d>
          <m:r>
            <m:rPr>
              <m:nor/>
            </m:rPr>
            <w:rPr>
              <w:rFonts w:ascii="Cambria Math" w:hAnsi="Cambria Math"/>
            </w:rPr>
            <m:t xml:space="preserve">+ </m:t>
          </m:r>
          <m:sSub>
            <m:sSubPr>
              <m:ctrlPr>
                <w:rPr>
                  <w:rFonts w:ascii="Cambria Math" w:hAnsi="Cambria Math"/>
                  <w:i/>
                </w:rPr>
              </m:ctrlPr>
            </m:sSubPr>
            <m:e>
              <m:r>
                <m:rPr>
                  <m:nor/>
                </m:rPr>
                <w:rPr>
                  <w:rFonts w:ascii="Cambria Math" w:hAnsi="Cambria Math"/>
                </w:rPr>
                <m:t>4O</m:t>
              </m:r>
            </m:e>
            <m:sub>
              <m:r>
                <m:rPr>
                  <m:nor/>
                </m:rPr>
                <w:rPr>
                  <w:rFonts w:ascii="Cambria Math" w:hAnsi="Cambria Math"/>
                </w:rPr>
                <m:t>2</m:t>
              </m:r>
            </m:sub>
          </m:sSub>
          <m:d>
            <m:dPr>
              <m:ctrlPr>
                <w:rPr>
                  <w:rFonts w:ascii="Cambria Math" w:hAnsi="Cambria Math"/>
                  <w:i/>
                </w:rPr>
              </m:ctrlPr>
            </m:dPr>
            <m:e>
              <m:r>
                <m:rPr>
                  <m:nor/>
                </m:rPr>
                <w:rPr>
                  <w:rFonts w:ascii="Cambria Math" w:hAnsi="Cambria Math"/>
                </w:rPr>
                <m:t>aq</m:t>
              </m:r>
            </m:e>
          </m:d>
          <m:r>
            <m:rPr>
              <m:nor/>
            </m:rPr>
            <w:rPr>
              <w:rFonts w:ascii="Cambria Math" w:hAnsi="Cambria Math"/>
            </w:rPr>
            <m:t>→</m:t>
          </m:r>
          <m:sSub>
            <m:sSubPr>
              <m:ctrlPr>
                <w:rPr>
                  <w:rFonts w:ascii="Cambria Math" w:hAnsi="Cambria Math"/>
                  <w:i/>
                  <w:lang w:val="en-US"/>
                </w:rPr>
              </m:ctrlPr>
            </m:sSubPr>
            <m:e>
              <m:r>
                <m:rPr>
                  <m:nor/>
                </m:rPr>
                <w:rPr>
                  <w:rFonts w:ascii="Cambria Math" w:hAnsi="Cambria Math"/>
                </w:rPr>
                <m:t xml:space="preserve"> N</m:t>
              </m:r>
            </m:e>
            <m:sub>
              <m:r>
                <m:rPr>
                  <m:nor/>
                </m:rPr>
                <w:rPr>
                  <w:rFonts w:ascii="Cambria Math" w:hAnsi="Cambria Math"/>
                </w:rPr>
                <m:t>2</m:t>
              </m:r>
            </m:sub>
          </m:sSub>
          <m:r>
            <m:rPr>
              <m:nor/>
            </m:rPr>
            <w:rPr>
              <w:rFonts w:ascii="Cambria Math" w:hAnsi="Cambria Math"/>
            </w:rPr>
            <m:t>O(g)+ N</m:t>
          </m:r>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 xml:space="preserve">  </m:t>
              </m:r>
              <m:r>
                <m:rPr>
                  <m:sty m:val="p"/>
                </m:rPr>
                <w:rPr>
                  <w:rFonts w:ascii="Cambria Math" w:hAnsi="Cambria Math"/>
                </w:rPr>
                <m:t>-</m:t>
              </m:r>
            </m:sup>
          </m:sSubSup>
          <m:d>
            <m:dPr>
              <m:ctrlPr>
                <w:rPr>
                  <w:rFonts w:ascii="Cambria Math" w:hAnsi="Cambria Math"/>
                  <w:i/>
                </w:rPr>
              </m:ctrlPr>
            </m:dPr>
            <m:e>
              <m:r>
                <m:rPr>
                  <m:nor/>
                </m:rPr>
                <w:rPr>
                  <w:rFonts w:ascii="Cambria Math" w:hAnsi="Cambria Math"/>
                </w:rPr>
                <m:t>aq</m:t>
              </m:r>
            </m:e>
          </m:d>
          <m:r>
            <m:rPr>
              <m:nor/>
            </m:rPr>
            <w:rPr>
              <w:rFonts w:ascii="Cambria Math" w:hAnsi="Cambria Math"/>
            </w:rPr>
            <m:t>+ 4</m:t>
          </m:r>
          <m:sSup>
            <m:sSupPr>
              <m:ctrlPr>
                <w:rPr>
                  <w:rFonts w:ascii="Cambria Math" w:hAnsi="Cambria Math"/>
                  <w:i/>
                  <w:lang w:val="en-US"/>
                </w:rPr>
              </m:ctrlPr>
            </m:sSupPr>
            <m:e>
              <m:r>
                <m:rPr>
                  <m:nor/>
                </m:rPr>
                <w:rPr>
                  <w:rFonts w:ascii="Cambria Math" w:hAnsi="Cambria Math"/>
                </w:rPr>
                <m:t>H</m:t>
              </m:r>
            </m:e>
            <m:sup>
              <m:r>
                <m:rPr>
                  <m:nor/>
                </m:rPr>
                <w:rPr>
                  <w:rFonts w:ascii="Cambria Math" w:hAnsi="Cambria Math"/>
                </w:rPr>
                <m:t>+</m:t>
              </m:r>
            </m:sup>
          </m:sSup>
          <m:d>
            <m:dPr>
              <m:ctrlPr>
                <w:rPr>
                  <w:rFonts w:ascii="Cambria Math" w:hAnsi="Cambria Math"/>
                  <w:i/>
                  <w:lang w:val="en-US"/>
                </w:rPr>
              </m:ctrlPr>
            </m:dPr>
            <m:e>
              <m:r>
                <m:rPr>
                  <m:nor/>
                </m:rPr>
                <w:rPr>
                  <w:rFonts w:ascii="Cambria Math" w:hAnsi="Cambria Math"/>
                </w:rPr>
                <m:t>aq</m:t>
              </m:r>
            </m:e>
          </m:d>
          <m:r>
            <m:rPr>
              <m:nor/>
            </m:rPr>
            <w:rPr>
              <w:rFonts w:ascii="Cambria Math" w:hAnsi="Cambria Math"/>
            </w:rPr>
            <m:t>+ 4</m:t>
          </m:r>
          <m:sSub>
            <m:sSubPr>
              <m:ctrlPr>
                <w:rPr>
                  <w:rFonts w:ascii="Cambria Math" w:hAnsi="Cambria Math"/>
                  <w:i/>
                  <w:lang w:val="en-US"/>
                </w:rPr>
              </m:ctrlPr>
            </m:sSubPr>
            <m:e>
              <m:r>
                <m:rPr>
                  <m:nor/>
                </m:rPr>
                <w:rPr>
                  <w:rFonts w:ascii="Cambria Math" w:hAnsi="Cambria Math"/>
                </w:rPr>
                <m:t>H</m:t>
              </m:r>
            </m:e>
            <m:sub>
              <m:r>
                <m:rPr>
                  <m:nor/>
                </m:rPr>
                <w:rPr>
                  <w:rFonts w:ascii="Cambria Math" w:hAnsi="Cambria Math"/>
                </w:rPr>
                <m:t>2</m:t>
              </m:r>
            </m:sub>
          </m:sSub>
          <m:r>
            <m:rPr>
              <m:nor/>
            </m:rPr>
            <w:rPr>
              <w:rFonts w:ascii="Cambria Math" w:hAnsi="Cambria Math"/>
            </w:rPr>
            <m:t xml:space="preserve">O(l) </m:t>
          </m:r>
          <m:r>
            <w:rPr>
              <w:rFonts w:ascii="Cambria Math" w:hAnsi="Cambria Math"/>
            </w:rPr>
            <m:t xml:space="preserve"> </m:t>
          </m:r>
        </m:oMath>
      </m:oMathPara>
    </w:p>
    <w:p w:rsidR="00EA2D2F" w:rsidRDefault="00EA2D2F" w:rsidP="008F4020">
      <w:pPr>
        <w:jc w:val="both"/>
      </w:pPr>
    </w:p>
    <w:p w:rsidR="00EA2D2F" w:rsidRDefault="00EA2D2F">
      <w:pPr>
        <w:numPr>
          <w:ilvl w:val="0"/>
          <w:numId w:val="2"/>
        </w:numPr>
        <w:jc w:val="both"/>
      </w:pPr>
      <w:r>
        <w:t>Kontrollér, at den samlede nedgang i oxidationstal er lig med den samlede opgang i oxidationstal, og at reaktionen i øvrigt er afstemt.</w:t>
      </w:r>
    </w:p>
    <w:p w:rsidR="00EA2D2F" w:rsidRDefault="00EA2D2F">
      <w:pPr>
        <w:jc w:val="both"/>
      </w:pPr>
    </w:p>
    <w:p w:rsidR="00EA2D2F" w:rsidRDefault="00EA2D2F">
      <w:pPr>
        <w:numPr>
          <w:ilvl w:val="0"/>
          <w:numId w:val="2"/>
        </w:numPr>
        <w:jc w:val="both"/>
      </w:pPr>
      <w:r>
        <w:t>Argumentér for</w:t>
      </w:r>
      <w:r w:rsidR="008F4020">
        <w:t>,</w:t>
      </w:r>
      <w:r>
        <w:t xml:space="preserve"> at ilten er i underskud i denne reaktion i forhold til </w:t>
      </w:r>
      <w:proofErr w:type="spellStart"/>
      <w:r>
        <w:t>nitrifikation</w:t>
      </w:r>
      <w:proofErr w:type="spellEnd"/>
      <w:r>
        <w:t xml:space="preserve"> i iltrige omgivelser.</w:t>
      </w:r>
    </w:p>
    <w:p w:rsidR="00EA2D2F" w:rsidRDefault="00EA2D2F">
      <w:pPr>
        <w:jc w:val="both"/>
      </w:pPr>
    </w:p>
    <w:p w:rsidR="00EA2D2F" w:rsidRDefault="00EA2D2F">
      <w:pPr>
        <w:numPr>
          <w:ilvl w:val="0"/>
          <w:numId w:val="2"/>
        </w:numPr>
        <w:jc w:val="both"/>
      </w:pPr>
      <w:r>
        <w:t xml:space="preserve">Beregn massen af </w:t>
      </w:r>
      <w:proofErr w:type="spellStart"/>
      <w:r>
        <w:t>dinitrogenoxid</w:t>
      </w:r>
      <w:proofErr w:type="spellEnd"/>
      <w:r>
        <w:t xml:space="preserve"> (lattergas) der dannes, hvis </w:t>
      </w:r>
      <w:smartTag w:uri="urn:schemas-microsoft-com:office:smarttags" w:element="metricconverter">
        <w:smartTagPr>
          <w:attr w:name="ProductID" w:val="1,00 kg"/>
        </w:smartTagPr>
        <w:r>
          <w:t>1,00 kg</w:t>
        </w:r>
      </w:smartTag>
      <w:r>
        <w:t xml:space="preserve"> ammonium oxideres i iltfattigt miljø.</w:t>
      </w:r>
    </w:p>
    <w:p w:rsidR="00EA2D2F" w:rsidRDefault="00EA2D2F">
      <w:pPr>
        <w:jc w:val="both"/>
      </w:pPr>
    </w:p>
    <w:p w:rsidR="0016177F" w:rsidRDefault="00EA2D2F">
      <w:pPr>
        <w:jc w:val="both"/>
      </w:pPr>
      <w:proofErr w:type="spellStart"/>
      <w:r>
        <w:t>Denitrifikationsreaktionen</w:t>
      </w:r>
      <w:proofErr w:type="spellEnd"/>
      <w:r>
        <w:t xml:space="preserve"> i </w:t>
      </w:r>
      <w:r>
        <w:rPr>
          <w:i/>
          <w:iCs/>
        </w:rPr>
        <w:t>iltfrit</w:t>
      </w:r>
      <w:r>
        <w:t xml:space="preserve"> miljø også kaldet nitratrespiration af </w:t>
      </w:r>
      <w:proofErr w:type="spellStart"/>
      <w:r>
        <w:t>glucose</w:t>
      </w:r>
      <w:proofErr w:type="spellEnd"/>
      <w:r>
        <w:t xml:space="preserve"> kan skrives som:</w:t>
      </w:r>
      <w:r w:rsidR="0016177F">
        <w:t xml:space="preserve"> </w:t>
      </w:r>
    </w:p>
    <w:p w:rsidR="00EA2D2F" w:rsidRPr="0016177F" w:rsidRDefault="007B7E08">
      <w:pPr>
        <w:jc w:val="both"/>
        <w:rPr>
          <w:lang w:val="en-US"/>
        </w:rPr>
      </w:pPr>
      <m:oMathPara>
        <m:oMath>
          <m:sSub>
            <m:sSubPr>
              <m:ctrlPr>
                <w:rPr>
                  <w:rFonts w:ascii="Cambria Math" w:hAnsi="Cambria Math"/>
                  <w:i/>
                </w:rPr>
              </m:ctrlPr>
            </m:sSubPr>
            <m:e>
              <m:r>
                <m:rPr>
                  <m:nor/>
                </m:rPr>
                <w:rPr>
                  <w:rFonts w:ascii="Cambria Math" w:hAnsi="Cambria Math"/>
                  <w:lang w:val="en-US"/>
                </w:rPr>
                <m:t>C</m:t>
              </m:r>
            </m:e>
            <m:sub>
              <m:r>
                <m:rPr>
                  <m:nor/>
                </m:rPr>
                <w:rPr>
                  <w:rFonts w:ascii="Cambria Math" w:hAnsi="Cambria Math"/>
                  <w:lang w:val="en-US"/>
                </w:rPr>
                <m:t>6</m:t>
              </m:r>
            </m:sub>
          </m:sSub>
          <m:sSub>
            <m:sSubPr>
              <m:ctrlPr>
                <w:rPr>
                  <w:rFonts w:ascii="Cambria Math" w:hAnsi="Cambria Math"/>
                  <w:i/>
                </w:rPr>
              </m:ctrlPr>
            </m:sSubPr>
            <m:e>
              <m:r>
                <m:rPr>
                  <m:nor/>
                </m:rPr>
                <w:rPr>
                  <w:rFonts w:ascii="Cambria Math" w:hAnsi="Cambria Math"/>
                  <w:lang w:val="en-US"/>
                </w:rPr>
                <m:t>H</m:t>
              </m:r>
            </m:e>
            <m:sub>
              <m:r>
                <m:rPr>
                  <m:nor/>
                </m:rPr>
                <w:rPr>
                  <w:rFonts w:ascii="Cambria Math" w:hAnsi="Cambria Math"/>
                  <w:lang w:val="en-US"/>
                </w:rPr>
                <m:t>12</m:t>
              </m:r>
            </m:sub>
          </m:sSub>
          <m:sSub>
            <m:sSubPr>
              <m:ctrlPr>
                <w:rPr>
                  <w:rFonts w:ascii="Cambria Math" w:hAnsi="Cambria Math"/>
                  <w:i/>
                </w:rPr>
              </m:ctrlPr>
            </m:sSubPr>
            <m:e>
              <m:r>
                <m:rPr>
                  <m:nor/>
                </m:rPr>
                <w:rPr>
                  <w:rFonts w:ascii="Cambria Math" w:hAnsi="Cambria Math"/>
                  <w:lang w:val="en-US"/>
                </w:rPr>
                <m:t>O</m:t>
              </m:r>
            </m:e>
            <m:sub>
              <m:r>
                <m:rPr>
                  <m:nor/>
                </m:rPr>
                <w:rPr>
                  <w:rFonts w:ascii="Cambria Math" w:hAnsi="Cambria Math"/>
                  <w:lang w:val="en-US"/>
                </w:rPr>
                <m:t>6</m:t>
              </m:r>
            </m:sub>
          </m:sSub>
          <m:d>
            <m:dPr>
              <m:ctrlPr>
                <w:rPr>
                  <w:rFonts w:ascii="Cambria Math" w:hAnsi="Cambria Math"/>
                  <w:i/>
                </w:rPr>
              </m:ctrlPr>
            </m:dPr>
            <m:e>
              <m:r>
                <m:rPr>
                  <m:nor/>
                </m:rPr>
                <w:rPr>
                  <w:rFonts w:ascii="Cambria Math" w:hAnsi="Cambria Math"/>
                  <w:lang w:val="en-US"/>
                </w:rPr>
                <m:t>s</m:t>
              </m:r>
            </m:e>
          </m:d>
          <m:r>
            <m:rPr>
              <m:nor/>
            </m:rPr>
            <w:rPr>
              <w:rFonts w:ascii="Cambria Math" w:hAnsi="Cambria Math"/>
              <w:lang w:val="en-US"/>
            </w:rPr>
            <m:t>+   N</m:t>
          </m:r>
          <m:sSubSup>
            <m:sSubSupPr>
              <m:ctrlPr>
                <w:rPr>
                  <w:rFonts w:ascii="Cambria Math" w:hAnsi="Cambria Math"/>
                  <w:i/>
                </w:rPr>
              </m:ctrlPr>
            </m:sSubSupPr>
            <m:e>
              <m:r>
                <m:rPr>
                  <m:nor/>
                </m:rPr>
                <w:rPr>
                  <w:rFonts w:ascii="Cambria Math" w:hAnsi="Cambria Math"/>
                  <w:lang w:val="en-US"/>
                </w:rPr>
                <m:t>O</m:t>
              </m:r>
            </m:e>
            <m:sub>
              <m:r>
                <m:rPr>
                  <m:nor/>
                </m:rPr>
                <w:rPr>
                  <w:rFonts w:ascii="Cambria Math" w:hAnsi="Cambria Math"/>
                  <w:lang w:val="en-US"/>
                </w:rPr>
                <m:t>3</m:t>
              </m:r>
            </m:sub>
            <m:sup>
              <m:r>
                <m:rPr>
                  <m:nor/>
                </m:rPr>
                <w:rPr>
                  <w:rFonts w:ascii="Cambria Math" w:hAnsi="Cambria Math"/>
                  <w:lang w:val="en-US"/>
                </w:rPr>
                <m:t xml:space="preserve"> </m:t>
              </m:r>
              <m:r>
                <m:rPr>
                  <m:sty m:val="p"/>
                </m:rPr>
                <w:rPr>
                  <w:rFonts w:ascii="Cambria Math" w:hAnsi="Cambria Math"/>
                  <w:lang w:val="en-US"/>
                </w:rPr>
                <m:t>-</m:t>
              </m:r>
            </m:sup>
          </m:sSubSup>
          <m:d>
            <m:dPr>
              <m:ctrlPr>
                <w:rPr>
                  <w:rFonts w:ascii="Cambria Math" w:hAnsi="Cambria Math"/>
                  <w:i/>
                </w:rPr>
              </m:ctrlPr>
            </m:dPr>
            <m:e>
              <m:r>
                <m:rPr>
                  <m:nor/>
                </m:rPr>
                <w:rPr>
                  <w:rFonts w:ascii="Cambria Math" w:hAnsi="Cambria Math"/>
                  <w:lang w:val="en-US"/>
                </w:rPr>
                <m:t>aq</m:t>
              </m:r>
            </m:e>
          </m:d>
          <m:r>
            <m:rPr>
              <m:nor/>
            </m:rPr>
            <w:rPr>
              <w:rFonts w:ascii="Cambria Math" w:hAnsi="Cambria Math"/>
              <w:lang w:val="en-US"/>
            </w:rPr>
            <m:t xml:space="preserve">+   </m:t>
          </m:r>
          <m:sSup>
            <m:sSupPr>
              <m:ctrlPr>
                <w:rPr>
                  <w:rFonts w:ascii="Cambria Math" w:hAnsi="Cambria Math"/>
                  <w:i/>
                </w:rPr>
              </m:ctrlPr>
            </m:sSupPr>
            <m:e>
              <m:r>
                <m:rPr>
                  <m:nor/>
                </m:rPr>
                <w:rPr>
                  <w:rFonts w:ascii="Cambria Math" w:hAnsi="Cambria Math"/>
                  <w:lang w:val="en-US"/>
                </w:rPr>
                <m:t>H</m:t>
              </m:r>
            </m:e>
            <m:sup>
              <m:r>
                <m:rPr>
                  <m:nor/>
                </m:rPr>
                <w:rPr>
                  <w:rFonts w:ascii="Cambria Math" w:hAnsi="Cambria Math"/>
                  <w:lang w:val="en-US"/>
                </w:rPr>
                <m:t>+</m:t>
              </m:r>
            </m:sup>
          </m:sSup>
          <m:d>
            <m:dPr>
              <m:ctrlPr>
                <w:rPr>
                  <w:rFonts w:ascii="Cambria Math" w:hAnsi="Cambria Math"/>
                  <w:i/>
                </w:rPr>
              </m:ctrlPr>
            </m:dPr>
            <m:e>
              <m:r>
                <m:rPr>
                  <m:nor/>
                </m:rPr>
                <w:rPr>
                  <w:rFonts w:ascii="Cambria Math" w:hAnsi="Cambria Math"/>
                  <w:lang w:val="en-US"/>
                </w:rPr>
                <m:t>aq</m:t>
              </m:r>
            </m:e>
          </m:d>
          <m:r>
            <m:rPr>
              <m:nor/>
            </m:rPr>
            <w:rPr>
              <w:rFonts w:ascii="Cambria Math" w:hAnsi="Cambria Math"/>
              <w:lang w:val="en-US"/>
            </w:rPr>
            <m:t xml:space="preserve">  →      </m:t>
          </m:r>
          <m:sSub>
            <m:sSubPr>
              <m:ctrlPr>
                <w:rPr>
                  <w:rFonts w:ascii="Cambria Math" w:hAnsi="Cambria Math"/>
                  <w:i/>
                </w:rPr>
              </m:ctrlPr>
            </m:sSubPr>
            <m:e>
              <m:r>
                <m:rPr>
                  <m:nor/>
                </m:rPr>
                <w:rPr>
                  <w:rFonts w:ascii="Cambria Math" w:hAnsi="Cambria Math"/>
                  <w:lang w:val="en-US"/>
                </w:rPr>
                <m:t>N</m:t>
              </m:r>
            </m:e>
            <m:sub>
              <m:r>
                <m:rPr>
                  <m:nor/>
                </m:rPr>
                <w:rPr>
                  <w:rFonts w:ascii="Cambria Math" w:hAnsi="Cambria Math"/>
                  <w:lang w:val="en-US"/>
                </w:rPr>
                <m:t>2</m:t>
              </m:r>
            </m:sub>
          </m:sSub>
          <m:d>
            <m:dPr>
              <m:ctrlPr>
                <w:rPr>
                  <w:rFonts w:ascii="Cambria Math" w:hAnsi="Cambria Math"/>
                  <w:i/>
                </w:rPr>
              </m:ctrlPr>
            </m:dPr>
            <m:e>
              <m:r>
                <m:rPr>
                  <m:nor/>
                </m:rPr>
                <w:rPr>
                  <w:rFonts w:ascii="Cambria Math" w:hAnsi="Cambria Math"/>
                  <w:lang w:val="en-US"/>
                </w:rPr>
                <m:t>g</m:t>
              </m:r>
            </m:e>
          </m:d>
          <m:r>
            <m:rPr>
              <m:nor/>
            </m:rPr>
            <w:rPr>
              <w:rFonts w:ascii="Cambria Math" w:hAnsi="Cambria Math"/>
              <w:lang w:val="en-US"/>
            </w:rPr>
            <m:t>+   C</m:t>
          </m:r>
          <m:sSub>
            <m:sSubPr>
              <m:ctrlPr>
                <w:rPr>
                  <w:rFonts w:ascii="Cambria Math" w:hAnsi="Cambria Math"/>
                  <w:i/>
                </w:rPr>
              </m:ctrlPr>
            </m:sSubPr>
            <m:e>
              <m:r>
                <m:rPr>
                  <m:nor/>
                </m:rPr>
                <w:rPr>
                  <w:rFonts w:ascii="Cambria Math" w:hAnsi="Cambria Math"/>
                  <w:lang w:val="en-US"/>
                </w:rPr>
                <m:t>O</m:t>
              </m:r>
            </m:e>
            <m:sub>
              <m:r>
                <m:rPr>
                  <m:nor/>
                </m:rPr>
                <w:rPr>
                  <w:rFonts w:ascii="Cambria Math" w:hAnsi="Cambria Math"/>
                  <w:lang w:val="en-US"/>
                </w:rPr>
                <m:t>2</m:t>
              </m:r>
            </m:sub>
          </m:sSub>
          <m:d>
            <m:dPr>
              <m:ctrlPr>
                <w:rPr>
                  <w:rFonts w:ascii="Cambria Math" w:hAnsi="Cambria Math"/>
                  <w:i/>
                </w:rPr>
              </m:ctrlPr>
            </m:dPr>
            <m:e>
              <m:r>
                <m:rPr>
                  <m:nor/>
                </m:rPr>
                <w:rPr>
                  <w:rFonts w:ascii="Cambria Math" w:hAnsi="Cambria Math"/>
                  <w:lang w:val="en-US"/>
                </w:rPr>
                <m:t>g</m:t>
              </m:r>
            </m:e>
          </m:d>
          <m:r>
            <m:rPr>
              <m:nor/>
            </m:rPr>
            <w:rPr>
              <w:rFonts w:ascii="Cambria Math" w:hAnsi="Cambria Math"/>
              <w:lang w:val="en-US"/>
            </w:rPr>
            <m:t xml:space="preserve">+     </m:t>
          </m:r>
          <m:sSub>
            <m:sSubPr>
              <m:ctrlPr>
                <w:rPr>
                  <w:rFonts w:ascii="Cambria Math" w:hAnsi="Cambria Math"/>
                  <w:i/>
                </w:rPr>
              </m:ctrlPr>
            </m:sSubPr>
            <m:e>
              <m:r>
                <m:rPr>
                  <m:nor/>
                </m:rPr>
                <w:rPr>
                  <w:rFonts w:ascii="Cambria Math" w:hAnsi="Cambria Math"/>
                  <w:lang w:val="en-US"/>
                </w:rPr>
                <m:t>H</m:t>
              </m:r>
            </m:e>
            <m:sub>
              <m:r>
                <m:rPr>
                  <m:nor/>
                </m:rPr>
                <w:rPr>
                  <w:rFonts w:ascii="Cambria Math" w:hAnsi="Cambria Math"/>
                  <w:lang w:val="en-US"/>
                </w:rPr>
                <m:t>2</m:t>
              </m:r>
            </m:sub>
          </m:sSub>
          <m:r>
            <m:rPr>
              <m:nor/>
            </m:rPr>
            <w:rPr>
              <w:rFonts w:ascii="Cambria Math" w:hAnsi="Cambria Math"/>
              <w:lang w:val="en-US"/>
            </w:rPr>
            <m:t xml:space="preserve">O(l) </m:t>
          </m:r>
        </m:oMath>
      </m:oMathPara>
    </w:p>
    <w:p w:rsidR="00EA2D2F" w:rsidRPr="0016177F" w:rsidRDefault="00EA2D2F">
      <w:pPr>
        <w:jc w:val="both"/>
        <w:rPr>
          <w:lang w:val="en-US"/>
        </w:rPr>
      </w:pPr>
    </w:p>
    <w:p w:rsidR="00EA2D2F" w:rsidRPr="0016177F" w:rsidRDefault="00EA2D2F">
      <w:pPr>
        <w:jc w:val="both"/>
        <w:rPr>
          <w:lang w:val="en-US"/>
        </w:rPr>
      </w:pPr>
    </w:p>
    <w:p w:rsidR="00EA2D2F" w:rsidRDefault="00EA2D2F">
      <w:pPr>
        <w:numPr>
          <w:ilvl w:val="0"/>
          <w:numId w:val="2"/>
        </w:numPr>
        <w:jc w:val="both"/>
      </w:pPr>
      <w:r>
        <w:t>Afstem reaktionen.</w:t>
      </w:r>
    </w:p>
    <w:p w:rsidR="00EA2D2F" w:rsidRDefault="00EA2D2F">
      <w:pPr>
        <w:jc w:val="both"/>
      </w:pPr>
    </w:p>
    <w:p w:rsidR="00EA2D2F" w:rsidRDefault="00EA2D2F">
      <w:pPr>
        <w:jc w:val="both"/>
      </w:pPr>
      <w:proofErr w:type="spellStart"/>
      <w:r>
        <w:lastRenderedPageBreak/>
        <w:t>Denitrifikation</w:t>
      </w:r>
      <w:proofErr w:type="spellEnd"/>
      <w:r>
        <w:t xml:space="preserve"> i </w:t>
      </w:r>
      <w:r>
        <w:rPr>
          <w:i/>
          <w:iCs/>
        </w:rPr>
        <w:t>iltfattigt</w:t>
      </w:r>
      <w:r>
        <w:t xml:space="preserve"> miljø kan eksempelvis beskrives ved følgende reaktion:</w:t>
      </w:r>
    </w:p>
    <w:p w:rsidR="0016177F" w:rsidRPr="00801142" w:rsidRDefault="007B7E08">
      <w:pPr>
        <w:jc w:val="both"/>
      </w:pPr>
      <m:oMathPara>
        <m:oMath>
          <m:sSub>
            <m:sSubPr>
              <m:ctrlPr>
                <w:rPr>
                  <w:rFonts w:ascii="Cambria Math" w:hAnsi="Cambria Math"/>
                  <w:i/>
                </w:rPr>
              </m:ctrlPr>
            </m:sSubPr>
            <m:e>
              <m:r>
                <m:rPr>
                  <m:nor/>
                </m:rPr>
                <w:rPr>
                  <w:rFonts w:ascii="Cambria Math" w:hAnsi="Cambria Math"/>
                </w:rPr>
                <m:t>4C</m:t>
              </m:r>
            </m:e>
            <m:sub>
              <m:r>
                <m:rPr>
                  <m:nor/>
                </m:rPr>
                <w:rPr>
                  <w:rFonts w:ascii="Cambria Math" w:hAnsi="Cambria Math"/>
                </w:rPr>
                <m:t>6</m:t>
              </m:r>
            </m:sub>
          </m:sSub>
          <m:sSub>
            <m:sSubPr>
              <m:ctrlPr>
                <w:rPr>
                  <w:rFonts w:ascii="Cambria Math" w:hAnsi="Cambria Math"/>
                  <w:i/>
                </w:rPr>
              </m:ctrlPr>
            </m:sSubPr>
            <m:e>
              <m:r>
                <m:rPr>
                  <m:nor/>
                </m:rPr>
                <w:rPr>
                  <w:rFonts w:ascii="Cambria Math" w:hAnsi="Cambria Math"/>
                </w:rPr>
                <m:t>H</m:t>
              </m:r>
            </m:e>
            <m:sub>
              <m:r>
                <m:rPr>
                  <m:nor/>
                </m:rPr>
                <w:rPr>
                  <w:rFonts w:ascii="Cambria Math" w:hAnsi="Cambria Math"/>
                </w:rPr>
                <m:t>12</m:t>
              </m:r>
            </m:sub>
          </m:sSub>
          <m:sSub>
            <m:sSubPr>
              <m:ctrlPr>
                <w:rPr>
                  <w:rFonts w:ascii="Cambria Math" w:hAnsi="Cambria Math"/>
                  <w:i/>
                </w:rPr>
              </m:ctrlPr>
            </m:sSubPr>
            <m:e>
              <m:r>
                <m:rPr>
                  <m:nor/>
                </m:rPr>
                <w:rPr>
                  <w:rFonts w:ascii="Cambria Math" w:hAnsi="Cambria Math"/>
                </w:rPr>
                <m:t>O</m:t>
              </m:r>
            </m:e>
            <m:sub>
              <m:r>
                <m:rPr>
                  <m:nor/>
                </m:rPr>
                <w:rPr>
                  <w:rFonts w:ascii="Cambria Math" w:hAnsi="Cambria Math"/>
                </w:rPr>
                <m:t>6</m:t>
              </m:r>
            </m:sub>
          </m:sSub>
          <m:d>
            <m:dPr>
              <m:ctrlPr>
                <w:rPr>
                  <w:rFonts w:ascii="Cambria Math" w:hAnsi="Cambria Math"/>
                  <w:i/>
                </w:rPr>
              </m:ctrlPr>
            </m:dPr>
            <m:e>
              <m:r>
                <m:rPr>
                  <m:nor/>
                </m:rPr>
                <w:rPr>
                  <w:rFonts w:ascii="Cambria Math" w:hAnsi="Cambria Math"/>
                </w:rPr>
                <m:t>s</m:t>
              </m:r>
            </m:e>
          </m:d>
          <m:r>
            <m:rPr>
              <m:nor/>
            </m:rPr>
            <w:rPr>
              <w:rFonts w:ascii="Cambria Math" w:hAnsi="Cambria Math"/>
            </w:rPr>
            <m:t>+ 18N</m:t>
          </m:r>
          <m:sSubSup>
            <m:sSubSupPr>
              <m:ctrlPr>
                <w:rPr>
                  <w:rFonts w:ascii="Cambria Math" w:hAnsi="Cambria Math"/>
                  <w:i/>
                </w:rPr>
              </m:ctrlPr>
            </m:sSubSupPr>
            <m:e>
              <m:r>
                <m:rPr>
                  <m:nor/>
                </m:rPr>
                <w:rPr>
                  <w:rFonts w:ascii="Cambria Math" w:hAnsi="Cambria Math"/>
                </w:rPr>
                <m:t>O</m:t>
              </m:r>
            </m:e>
            <m:sub>
              <m:r>
                <m:rPr>
                  <m:nor/>
                </m:rPr>
                <w:rPr>
                  <w:rFonts w:ascii="Cambria Math" w:hAnsi="Cambria Math"/>
                </w:rPr>
                <m:t>3</m:t>
              </m:r>
            </m:sub>
            <m:sup>
              <m:r>
                <m:rPr>
                  <m:nor/>
                </m:rPr>
                <w:rPr>
                  <w:rFonts w:ascii="Cambria Math" w:hAnsi="Cambria Math"/>
                </w:rPr>
                <m:t xml:space="preserve"> </m:t>
              </m:r>
              <m:r>
                <m:rPr>
                  <m:sty m:val="p"/>
                </m:rPr>
                <w:rPr>
                  <w:rFonts w:ascii="Cambria Math" w:hAnsi="Cambria Math"/>
                </w:rPr>
                <m:t>-</m:t>
              </m:r>
            </m:sup>
          </m:sSubSup>
          <m:d>
            <m:dPr>
              <m:ctrlPr>
                <w:rPr>
                  <w:rFonts w:ascii="Cambria Math" w:hAnsi="Cambria Math"/>
                  <w:i/>
                </w:rPr>
              </m:ctrlPr>
            </m:dPr>
            <m:e>
              <m:r>
                <m:rPr>
                  <m:nor/>
                </m:rPr>
                <w:rPr>
                  <w:rFonts w:ascii="Cambria Math" w:hAnsi="Cambria Math"/>
                </w:rPr>
                <m:t>aq</m:t>
              </m:r>
            </m:e>
          </m:d>
          <m:r>
            <m:rPr>
              <m:nor/>
            </m:rPr>
            <w:rPr>
              <w:rFonts w:ascii="Cambria Math" w:hAnsi="Cambria Math"/>
            </w:rPr>
            <m:t xml:space="preserve">+  </m:t>
          </m:r>
          <m:sSub>
            <m:sSubPr>
              <m:ctrlPr>
                <w:rPr>
                  <w:rFonts w:ascii="Cambria Math" w:hAnsi="Cambria Math"/>
                  <w:i/>
                  <w:lang w:val="en-US"/>
                </w:rPr>
              </m:ctrlPr>
            </m:sSubPr>
            <m:e>
              <m:r>
                <m:rPr>
                  <m:nor/>
                </m:rPr>
                <w:rPr>
                  <w:rFonts w:ascii="Cambria Math" w:hAnsi="Cambria Math"/>
                </w:rPr>
                <m:t>3O</m:t>
              </m:r>
              <m:ctrlPr>
                <w:rPr>
                  <w:rFonts w:ascii="Cambria Math" w:hAnsi="Cambria Math"/>
                  <w:lang w:val="en-US"/>
                </w:rPr>
              </m:ctrlPr>
            </m:e>
            <m:sub>
              <m:r>
                <w:rPr>
                  <w:rFonts w:ascii="Cambria Math" w:hAnsi="Cambria Math"/>
                </w:rPr>
                <m:t>2</m:t>
              </m:r>
            </m:sub>
          </m:sSub>
          <m:d>
            <m:dPr>
              <m:ctrlPr>
                <w:rPr>
                  <w:rFonts w:ascii="Cambria Math" w:hAnsi="Cambria Math"/>
                  <w:i/>
                  <w:lang w:val="en-US"/>
                </w:rPr>
              </m:ctrlPr>
            </m:dPr>
            <m:e>
              <m:r>
                <m:rPr>
                  <m:nor/>
                </m:rPr>
                <w:rPr>
                  <w:rFonts w:ascii="Cambria Math" w:hAnsi="Cambria Math"/>
                </w:rPr>
                <m:t>aq</m:t>
              </m:r>
            </m:e>
          </m:d>
          <m:r>
            <m:rPr>
              <m:nor/>
            </m:rPr>
            <w:rPr>
              <w:rFonts w:ascii="Cambria Math" w:hAnsi="Cambria Math"/>
            </w:rPr>
            <m:t xml:space="preserve">       →  </m:t>
          </m:r>
          <m:r>
            <w:rPr>
              <w:rFonts w:ascii="Cambria Math" w:hAnsi="Cambria Math"/>
            </w:rPr>
            <m:t>3</m:t>
          </m:r>
          <m:sSub>
            <m:sSubPr>
              <m:ctrlPr>
                <w:rPr>
                  <w:rFonts w:ascii="Cambria Math" w:hAnsi="Cambria Math"/>
                  <w:i/>
                  <w:lang w:val="en-US"/>
                </w:rPr>
              </m:ctrlPr>
            </m:sSubPr>
            <m:e>
              <m:r>
                <m:rPr>
                  <m:nor/>
                </m:rPr>
                <w:rPr>
                  <w:rFonts w:ascii="Cambria Math" w:hAnsi="Cambria Math"/>
                </w:rPr>
                <m:t>N</m:t>
              </m:r>
            </m:e>
            <m:sub>
              <m:r>
                <m:rPr>
                  <m:nor/>
                </m:rPr>
                <w:rPr>
                  <w:rFonts w:ascii="Cambria Math" w:hAnsi="Cambria Math"/>
                </w:rPr>
                <m:t>2</m:t>
              </m:r>
            </m:sub>
          </m:sSub>
          <m:r>
            <m:rPr>
              <m:nor/>
            </m:rPr>
            <w:rPr>
              <w:rFonts w:ascii="Cambria Math" w:hAnsi="Cambria Math"/>
            </w:rPr>
            <m:t xml:space="preserve">O(g) +  </m:t>
          </m:r>
          <m:sSub>
            <m:sSubPr>
              <m:ctrlPr>
                <w:rPr>
                  <w:rFonts w:ascii="Cambria Math" w:hAnsi="Cambria Math"/>
                  <w:i/>
                </w:rPr>
              </m:ctrlPr>
            </m:sSubPr>
            <m:e>
              <m:r>
                <m:rPr>
                  <m:nor/>
                </m:rPr>
                <w:rPr>
                  <w:rFonts w:ascii="Cambria Math" w:hAnsi="Cambria Math"/>
                </w:rPr>
                <m:t>6N</m:t>
              </m:r>
            </m:e>
            <m:sub>
              <m:r>
                <m:rPr>
                  <m:nor/>
                </m:rPr>
                <w:rPr>
                  <w:rFonts w:ascii="Cambria Math" w:hAnsi="Cambria Math"/>
                </w:rPr>
                <m:t>2</m:t>
              </m:r>
            </m:sub>
          </m:sSub>
          <m:d>
            <m:dPr>
              <m:ctrlPr>
                <w:rPr>
                  <w:rFonts w:ascii="Cambria Math" w:hAnsi="Cambria Math"/>
                  <w:i/>
                </w:rPr>
              </m:ctrlPr>
            </m:dPr>
            <m:e>
              <m:r>
                <m:rPr>
                  <m:nor/>
                </m:rPr>
                <w:rPr>
                  <w:rFonts w:ascii="Cambria Math" w:hAnsi="Cambria Math"/>
                </w:rPr>
                <m:t>g</m:t>
              </m:r>
            </m:e>
          </m:d>
          <m:r>
            <m:rPr>
              <m:nor/>
            </m:rPr>
            <w:rPr>
              <w:rFonts w:ascii="Cambria Math" w:hAnsi="Cambria Math"/>
            </w:rPr>
            <m:t>+ 24C</m:t>
          </m:r>
          <m:sSub>
            <m:sSubPr>
              <m:ctrlPr>
                <w:rPr>
                  <w:rFonts w:ascii="Cambria Math" w:hAnsi="Cambria Math"/>
                  <w:i/>
                </w:rPr>
              </m:ctrlPr>
            </m:sSubPr>
            <m:e>
              <m:r>
                <m:rPr>
                  <m:nor/>
                </m:rPr>
                <w:rPr>
                  <w:rFonts w:ascii="Cambria Math" w:hAnsi="Cambria Math"/>
                </w:rPr>
                <m:t>O</m:t>
              </m:r>
            </m:e>
            <m:sub>
              <m:r>
                <m:rPr>
                  <m:nor/>
                </m:rPr>
                <w:rPr>
                  <w:rFonts w:ascii="Cambria Math" w:hAnsi="Cambria Math"/>
                </w:rPr>
                <m:t>2</m:t>
              </m:r>
            </m:sub>
          </m:sSub>
          <m:d>
            <m:dPr>
              <m:ctrlPr>
                <w:rPr>
                  <w:rFonts w:ascii="Cambria Math" w:hAnsi="Cambria Math"/>
                  <w:i/>
                </w:rPr>
              </m:ctrlPr>
            </m:dPr>
            <m:e>
              <m:r>
                <m:rPr>
                  <m:nor/>
                </m:rPr>
                <w:rPr>
                  <w:rFonts w:ascii="Cambria Math" w:hAnsi="Cambria Math"/>
                </w:rPr>
                <m:t>g</m:t>
              </m:r>
            </m:e>
          </m:d>
        </m:oMath>
      </m:oMathPara>
    </w:p>
    <w:p w:rsidR="00EA2D2F" w:rsidRDefault="00EA2D2F">
      <w:pPr>
        <w:jc w:val="both"/>
      </w:pPr>
    </w:p>
    <w:p w:rsidR="00EA2D2F" w:rsidRDefault="00EA2D2F">
      <w:pPr>
        <w:jc w:val="both"/>
      </w:pPr>
    </w:p>
    <w:p w:rsidR="00EA2D2F" w:rsidRDefault="00966210">
      <w:pPr>
        <w:numPr>
          <w:ilvl w:val="0"/>
          <w:numId w:val="2"/>
        </w:numPr>
        <w:jc w:val="both"/>
      </w:pPr>
      <w:r>
        <w:t xml:space="preserve">Kontrollér, </w:t>
      </w:r>
      <w:r w:rsidR="00EA2D2F">
        <w:t>at den samlede nedgang i oxidationstal er lig med den samlede opgang i oxidationstal og afstem reaktionen i et surt miljø.</w:t>
      </w:r>
    </w:p>
    <w:p w:rsidR="00EA2D2F" w:rsidRDefault="00EA2D2F">
      <w:pPr>
        <w:pStyle w:val="Minoverskrift2"/>
        <w:jc w:val="both"/>
      </w:pPr>
      <w:r>
        <w:t>Perspektiverende opgaver og spørgsmål</w:t>
      </w:r>
    </w:p>
    <w:p w:rsidR="00EA2D2F" w:rsidRDefault="00EA2D2F">
      <w:pPr>
        <w:numPr>
          <w:ilvl w:val="0"/>
          <w:numId w:val="2"/>
        </w:numPr>
        <w:jc w:val="both"/>
      </w:pPr>
      <w:r>
        <w:t>Det vil mindske verdens samlede CO</w:t>
      </w:r>
      <w:r>
        <w:rPr>
          <w:vertAlign w:val="subscript"/>
        </w:rPr>
        <w:t>2</w:t>
      </w:r>
      <w:r>
        <w:t>, N</w:t>
      </w:r>
      <w:r>
        <w:rPr>
          <w:vertAlign w:val="subscript"/>
        </w:rPr>
        <w:t>2</w:t>
      </w:r>
      <w:r>
        <w:t>O og CH</w:t>
      </w:r>
      <w:r>
        <w:rPr>
          <w:vertAlign w:val="subscript"/>
        </w:rPr>
        <w:t>4</w:t>
      </w:r>
      <w:r>
        <w:t xml:space="preserve">-udslip, hvis vi i de vestlige lande spiste mindre kød. Gå ind på </w:t>
      </w:r>
      <w:hyperlink r:id="rId18" w:history="1">
        <w:r>
          <w:rPr>
            <w:rStyle w:val="Hyperlink"/>
          </w:rPr>
          <w:t>www.lcafood.dk</w:t>
        </w:r>
      </w:hyperlink>
      <w:r w:rsidR="00F70493">
        <w:t xml:space="preserve"> klik på </w:t>
      </w:r>
      <w:proofErr w:type="spellStart"/>
      <w:r w:rsidR="00F70493">
        <w:t>Examples</w:t>
      </w:r>
      <w:proofErr w:type="spellEnd"/>
      <w:r w:rsidR="00F70493">
        <w:t xml:space="preserve"> (øverst på siden) og vælg LCA af måltider, hvor du kan hente et regneark. Hent regnearket, åbn det og benyt det til at sammensætte</w:t>
      </w:r>
      <w:r>
        <w:t xml:space="preserve"> det mest miljørigtige måltid for en familie på 4</w:t>
      </w:r>
      <w:r w:rsidR="004A2707">
        <w:t xml:space="preserve"> med de givne ingredienser</w:t>
      </w:r>
      <w:r>
        <w:t>. Hvilke ændringer gav de største besparelser i udslip?</w:t>
      </w:r>
    </w:p>
    <w:p w:rsidR="00EA2D2F" w:rsidRDefault="00EA2D2F">
      <w:pPr>
        <w:jc w:val="both"/>
      </w:pPr>
    </w:p>
    <w:p w:rsidR="00EA2D2F" w:rsidRDefault="00EA2D2F">
      <w:pPr>
        <w:numPr>
          <w:ilvl w:val="0"/>
          <w:numId w:val="2"/>
        </w:numPr>
        <w:jc w:val="both"/>
      </w:pPr>
      <w:r>
        <w:t>Hvordan forholder politikere og landmænd sig til mulighederne for at mindske udslippet af CO</w:t>
      </w:r>
      <w:r>
        <w:rPr>
          <w:vertAlign w:val="subscript"/>
        </w:rPr>
        <w:t>2</w:t>
      </w:r>
      <w:r>
        <w:t xml:space="preserve"> fra husdyrproduktionen? Hvem er enige, hvem er uenige? Hvordan kan man forvente, at de forskellige parter vil forholde sig til et lovindgreb?</w:t>
      </w:r>
      <w:r w:rsidR="007E279A">
        <w:t xml:space="preserve"> – Hvordan ser billedet i øvrigt ud i dag mere end 10 år senere?</w:t>
      </w:r>
    </w:p>
    <w:p w:rsidR="00966210" w:rsidRDefault="007E279A">
      <w:pPr>
        <w:ind w:left="340"/>
        <w:jc w:val="both"/>
      </w:pPr>
      <w:r>
        <w:t xml:space="preserve">Søg på </w:t>
      </w:r>
      <w:hyperlink r:id="rId19" w:history="1">
        <w:r w:rsidRPr="0048414C">
          <w:rPr>
            <w:rStyle w:val="Hyperlink"/>
          </w:rPr>
          <w:t>http://skoda.emu.dk/infomedia.html</w:t>
        </w:r>
      </w:hyperlink>
      <w:r>
        <w:t xml:space="preserve"> </w:t>
      </w:r>
      <w:r w:rsidR="00EA2D2F">
        <w:t xml:space="preserve"> efter artiklerne ”Miljøteknologi er klar til brug”, ”Peter Gæmelke: S-forslag om gyllestop er spændende”, ”Gyllestop om 10 år”. Inddrag også nedenstående meddelelser fra Landbrugsrådets nyhedsbrev: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A2D2F">
        <w:trPr>
          <w:trHeight w:val="6545"/>
        </w:trPr>
        <w:tc>
          <w:tcPr>
            <w:tcW w:w="9778" w:type="dxa"/>
          </w:tcPr>
          <w:p w:rsidR="00EA2D2F" w:rsidRDefault="00EA2D2F">
            <w:pPr>
              <w:rPr>
                <w:rStyle w:val="Strong"/>
                <w:rFonts w:ascii="Verdana" w:hAnsi="Verdana"/>
                <w:sz w:val="18"/>
                <w:szCs w:val="18"/>
              </w:rPr>
            </w:pPr>
          </w:p>
          <w:p w:rsidR="00EA2D2F" w:rsidRDefault="00EA2D2F">
            <w:r>
              <w:rPr>
                <w:rStyle w:val="Strong"/>
                <w:rFonts w:ascii="Verdana" w:hAnsi="Verdana"/>
                <w:sz w:val="18"/>
                <w:szCs w:val="18"/>
              </w:rPr>
              <w:t>GYLLESEPARATION BOOMER</w:t>
            </w:r>
            <w:r>
              <w:rPr>
                <w:rFonts w:ascii="Verdana" w:hAnsi="Verdana"/>
                <w:sz w:val="18"/>
                <w:szCs w:val="18"/>
              </w:rPr>
              <w:t>. Antallet af anlæg til gylleseparation er siden 2005 vokset fra ni til 51. Et anlæg kan blive et billigt alternativt til at købe jord, hvilket sandsynligvis er forklaringen på de mange nye anlæg. Anlægget giver landmanden mulighed for at dele fiberdelen fra væskedelen i gyllen. "Fordelen er, at man sparer harmoniareal, hvis man afsætter fiberfraktionen", siger Thorkild Birkemose, der er konsulent i Landscentret. Landbrugsavisen.</w:t>
            </w:r>
          </w:p>
          <w:p w:rsidR="00EA2D2F" w:rsidRDefault="00EA2D2F">
            <w:pPr>
              <w:rPr>
                <w:rStyle w:val="Strong"/>
                <w:rFonts w:ascii="Verdana" w:hAnsi="Verdana"/>
                <w:sz w:val="18"/>
                <w:szCs w:val="18"/>
              </w:rPr>
            </w:pPr>
          </w:p>
          <w:p w:rsidR="00EA2D2F" w:rsidRDefault="00EA2D2F">
            <w:pPr>
              <w:rPr>
                <w:rStyle w:val="Strong"/>
                <w:rFonts w:ascii="Verdana" w:hAnsi="Verdana"/>
                <w:b w:val="0"/>
                <w:sz w:val="18"/>
                <w:szCs w:val="18"/>
              </w:rPr>
            </w:pPr>
            <w:r>
              <w:rPr>
                <w:rStyle w:val="Strong"/>
                <w:rFonts w:ascii="Verdana" w:hAnsi="Verdana"/>
                <w:b w:val="0"/>
                <w:sz w:val="18"/>
                <w:szCs w:val="18"/>
              </w:rPr>
              <w:t>Landbrugsrådet d. 2-11-2007</w:t>
            </w:r>
          </w:p>
          <w:p w:rsidR="00EA2D2F" w:rsidRDefault="00EA2D2F">
            <w:pPr>
              <w:rPr>
                <w:rStyle w:val="Strong"/>
                <w:rFonts w:ascii="Verdana" w:hAnsi="Verdana"/>
                <w:sz w:val="18"/>
                <w:szCs w:val="18"/>
              </w:rPr>
            </w:pPr>
          </w:p>
          <w:p w:rsidR="00EA2D2F" w:rsidRDefault="00EA2D2F">
            <w:pPr>
              <w:rPr>
                <w:rFonts w:ascii="Verdana" w:hAnsi="Verdana"/>
                <w:sz w:val="18"/>
                <w:szCs w:val="18"/>
              </w:rPr>
            </w:pPr>
            <w:r>
              <w:rPr>
                <w:rStyle w:val="Strong"/>
                <w:rFonts w:ascii="Verdana" w:hAnsi="Verdana"/>
                <w:sz w:val="18"/>
                <w:szCs w:val="18"/>
              </w:rPr>
              <w:t>SOCIALDEMOKRATIETS GYLLEFORSLAG ER FOR SKARPT</w:t>
            </w:r>
            <w:r>
              <w:rPr>
                <w:rFonts w:ascii="Verdana" w:hAnsi="Verdana"/>
                <w:sz w:val="18"/>
                <w:szCs w:val="18"/>
              </w:rPr>
              <w:t xml:space="preserve">. Socialdemokraternes forslag om, at al gylle om 10 år skal separeres og energien udnyttes i biogasanlæg, inden det køres ud på markerne, får en kølig modtagelse af fødevareministeren. "Det er fint med gylleseparering og produktion af biogas fra gyllen. Men vi kan først stille krav om det til landmændene, når det er teknisk muligt. Regeringen har afsat midler til forskning i den type af energiteknologier," siger Eva Kjær Hansen. Landbrugsraadets præsident, Peter Gæmelke, understreger vigtigheden af, at gyllen fører næringsstoffer tilbage i jorden. "Men ellers er det en spændende tanke at få mest mulig husdyrgødning igennem </w:t>
            </w:r>
            <w:proofErr w:type="spellStart"/>
            <w:r>
              <w:rPr>
                <w:rFonts w:ascii="Verdana" w:hAnsi="Verdana"/>
                <w:sz w:val="18"/>
                <w:szCs w:val="18"/>
              </w:rPr>
              <w:t>bio-gasanlæg</w:t>
            </w:r>
            <w:proofErr w:type="spellEnd"/>
            <w:r>
              <w:rPr>
                <w:rFonts w:ascii="Verdana" w:hAnsi="Verdana"/>
                <w:sz w:val="18"/>
                <w:szCs w:val="18"/>
              </w:rPr>
              <w:t xml:space="preserve">, inden det kommer tilbage på markerne. På den måde får vi en billig CO2-reduktion og kan udnytte næringsstofferne fra gyllen på markerne bedre," siger Peter Gæmelke, der påpeger at politikerne er nødt til at gøre det økonomisk rentabelt at etablere og drive </w:t>
            </w:r>
            <w:proofErr w:type="spellStart"/>
            <w:r>
              <w:rPr>
                <w:rFonts w:ascii="Verdana" w:hAnsi="Verdana"/>
                <w:sz w:val="18"/>
                <w:szCs w:val="18"/>
              </w:rPr>
              <w:t>bio-gasanlæg</w:t>
            </w:r>
            <w:proofErr w:type="spellEnd"/>
            <w:r>
              <w:rPr>
                <w:rFonts w:ascii="Verdana" w:hAnsi="Verdana"/>
                <w:sz w:val="18"/>
                <w:szCs w:val="18"/>
              </w:rPr>
              <w:t>, hvilket det endnu ikke er. Altinget</w:t>
            </w:r>
          </w:p>
          <w:p w:rsidR="00EA2D2F" w:rsidRDefault="00EA2D2F">
            <w:pPr>
              <w:rPr>
                <w:rFonts w:ascii="Verdana" w:hAnsi="Verdana"/>
                <w:sz w:val="18"/>
                <w:szCs w:val="18"/>
              </w:rPr>
            </w:pPr>
            <w:r>
              <w:rPr>
                <w:rFonts w:ascii="Verdana" w:hAnsi="Verdana"/>
                <w:sz w:val="18"/>
                <w:szCs w:val="18"/>
              </w:rPr>
              <w:br/>
              <w:t>Landbrugsrådet d.1-11-2007</w:t>
            </w:r>
          </w:p>
          <w:p w:rsidR="00EA2D2F" w:rsidRDefault="00EA2D2F">
            <w:pPr>
              <w:rPr>
                <w:rFonts w:ascii="Verdana" w:hAnsi="Verdana"/>
                <w:sz w:val="18"/>
                <w:szCs w:val="18"/>
              </w:rPr>
            </w:pPr>
          </w:p>
          <w:p w:rsidR="00EA2D2F" w:rsidRDefault="00EA2D2F">
            <w:pPr>
              <w:rPr>
                <w:rFonts w:ascii="Verdana" w:hAnsi="Verdana"/>
                <w:sz w:val="18"/>
                <w:szCs w:val="18"/>
              </w:rPr>
            </w:pPr>
            <w:r>
              <w:rPr>
                <w:rStyle w:val="Strong"/>
                <w:rFonts w:ascii="Verdana" w:hAnsi="Verdana"/>
                <w:sz w:val="18"/>
                <w:szCs w:val="18"/>
              </w:rPr>
              <w:t>FLERE INVESTERINGER I GYLLETEKNOLOGI</w:t>
            </w:r>
            <w:r>
              <w:rPr>
                <w:rFonts w:ascii="Verdana" w:hAnsi="Verdana"/>
                <w:sz w:val="18"/>
                <w:szCs w:val="18"/>
              </w:rPr>
              <w:t>. Landbruget skal være en del af det danske samfund og erhvervet skal have lov at producere løs, hvis det sker med respekt for natur, miljø, dyrevelfærd og fødevarekvalitet. Det mener den nye fødevareminister, Eva Kjær Hansen (V), der er parat til at finde de midler, der skal til for at udvikle rentable anlæg til fjernelse af lugtgenerne og separering af gylle. En ny gylleteknologi skal ifølge fødevareministeren være med til at skabe den nødvendige folkelige accept af landbruget. BØRS</w:t>
            </w:r>
          </w:p>
          <w:p w:rsidR="00EA2D2F" w:rsidRDefault="00EA2D2F">
            <w:pPr>
              <w:rPr>
                <w:rFonts w:ascii="Verdana" w:hAnsi="Verdana"/>
                <w:sz w:val="18"/>
                <w:szCs w:val="18"/>
              </w:rPr>
            </w:pPr>
          </w:p>
          <w:p w:rsidR="00EA2D2F" w:rsidRDefault="00EA2D2F">
            <w:pPr>
              <w:rPr>
                <w:rFonts w:ascii="Verdana" w:hAnsi="Verdana"/>
                <w:sz w:val="18"/>
                <w:szCs w:val="18"/>
              </w:rPr>
            </w:pPr>
            <w:r>
              <w:rPr>
                <w:rFonts w:ascii="Verdana" w:hAnsi="Verdana"/>
                <w:sz w:val="18"/>
                <w:szCs w:val="18"/>
              </w:rPr>
              <w:t>Landbrugsrådet d. 5-10-2007</w:t>
            </w:r>
          </w:p>
          <w:p w:rsidR="00EA2D2F" w:rsidRDefault="00EA2D2F">
            <w:pPr>
              <w:jc w:val="both"/>
              <w:rPr>
                <w:rFonts w:ascii="Verdana" w:hAnsi="Verdana"/>
                <w:sz w:val="27"/>
                <w:szCs w:val="27"/>
              </w:rPr>
            </w:pPr>
          </w:p>
        </w:tc>
      </w:tr>
    </w:tbl>
    <w:p w:rsidR="00EA2D2F" w:rsidRDefault="00EA2D2F">
      <w:pPr>
        <w:pStyle w:val="Minoverskrift2"/>
        <w:jc w:val="both"/>
      </w:pPr>
      <w:r>
        <w:lastRenderedPageBreak/>
        <w:t>Relateret materiale</w:t>
      </w:r>
    </w:p>
    <w:p w:rsidR="00966210" w:rsidRDefault="00966210" w:rsidP="00966210"/>
    <w:p w:rsidR="00966210" w:rsidRDefault="00966210" w:rsidP="00966210">
      <w:r>
        <w:t>Danmarks Meteorologiske Instituts hjemmeside</w:t>
      </w:r>
    </w:p>
    <w:p w:rsidR="00966210" w:rsidRDefault="007B7E08" w:rsidP="00966210">
      <w:hyperlink r:id="rId20" w:history="1">
        <w:r w:rsidR="00966210">
          <w:rPr>
            <w:rStyle w:val="Hyperlink"/>
          </w:rPr>
          <w:t>http://www.dmi.dk/dmi/index/viden.htm</w:t>
        </w:r>
      </w:hyperlink>
    </w:p>
    <w:p w:rsidR="00966210" w:rsidRDefault="00966210" w:rsidP="00966210"/>
    <w:p w:rsidR="00966210" w:rsidRDefault="00966210" w:rsidP="00966210">
      <w:pPr>
        <w:rPr>
          <w:b/>
        </w:rPr>
      </w:pPr>
      <w:r w:rsidRPr="00966210">
        <w:rPr>
          <w:b/>
        </w:rPr>
        <w:t xml:space="preserve">Generelt om global opvarmning </w:t>
      </w:r>
    </w:p>
    <w:p w:rsidR="0091420E" w:rsidRPr="0091420E" w:rsidRDefault="007B7E08" w:rsidP="00966210">
      <w:hyperlink r:id="rId21" w:history="1">
        <w:r w:rsidR="0091420E" w:rsidRPr="0048414C">
          <w:rPr>
            <w:rStyle w:val="Hyperlink"/>
          </w:rPr>
          <w:t>https://climate.nasa.gov/</w:t>
        </w:r>
      </w:hyperlink>
      <w:r w:rsidR="0091420E">
        <w:t xml:space="preserve"> (eng.)</w:t>
      </w:r>
    </w:p>
    <w:p w:rsidR="00966210" w:rsidRPr="002F147E" w:rsidRDefault="002F147E" w:rsidP="00966210">
      <w:pPr>
        <w:rPr>
          <w:lang w:val="en-US"/>
        </w:rPr>
      </w:pPr>
      <w:hyperlink r:id="rId22" w:history="1">
        <w:r w:rsidR="00966210" w:rsidRPr="002F147E">
          <w:rPr>
            <w:rStyle w:val="Hyperlink"/>
            <w:lang w:val="en-US"/>
          </w:rPr>
          <w:t>http://commons.wikimedia.org/wiki/Image:Atmospheric_Transmission.png</w:t>
        </w:r>
      </w:hyperlink>
      <w:r w:rsidR="00966210" w:rsidRPr="002F147E">
        <w:rPr>
          <w:lang w:val="en-US"/>
        </w:rPr>
        <w:t xml:space="preserve"> (</w:t>
      </w:r>
      <w:proofErr w:type="spellStart"/>
      <w:r w:rsidR="00966210" w:rsidRPr="002F147E">
        <w:rPr>
          <w:lang w:val="en-US"/>
        </w:rPr>
        <w:t>søgeord</w:t>
      </w:r>
      <w:proofErr w:type="spellEnd"/>
      <w:r w:rsidR="00966210" w:rsidRPr="002F147E">
        <w:rPr>
          <w:lang w:val="en-US"/>
        </w:rPr>
        <w:t xml:space="preserve"> </w:t>
      </w:r>
      <w:proofErr w:type="spellStart"/>
      <w:r w:rsidR="00966210" w:rsidRPr="002F147E">
        <w:rPr>
          <w:lang w:val="en-US"/>
        </w:rPr>
        <w:t>i</w:t>
      </w:r>
      <w:proofErr w:type="spellEnd"/>
      <w:r w:rsidR="00966210" w:rsidRPr="002F147E">
        <w:rPr>
          <w:lang w:val="en-US"/>
        </w:rPr>
        <w:t xml:space="preserve"> </w:t>
      </w:r>
      <w:proofErr w:type="spellStart"/>
      <w:r w:rsidR="00966210" w:rsidRPr="002F147E">
        <w:rPr>
          <w:lang w:val="en-US"/>
        </w:rPr>
        <w:t>billeder</w:t>
      </w:r>
      <w:proofErr w:type="spellEnd"/>
      <w:r w:rsidR="00966210" w:rsidRPr="002F147E">
        <w:rPr>
          <w:lang w:val="en-US"/>
        </w:rPr>
        <w:t>: absorption spectrum greenhouse gases)</w:t>
      </w:r>
    </w:p>
    <w:p w:rsidR="00494B93" w:rsidRPr="00494B93" w:rsidRDefault="002F147E" w:rsidP="00966210">
      <w:pPr>
        <w:rPr>
          <w:lang w:val="en-US"/>
        </w:rPr>
      </w:pPr>
      <w:hyperlink r:id="rId23" w:history="1">
        <w:r w:rsidR="00494B93" w:rsidRPr="00494B93">
          <w:rPr>
            <w:rStyle w:val="Hyperlink"/>
            <w:lang w:val="en-US"/>
          </w:rPr>
          <w:t>https://www.skepticalscience.com/global-warming-scientific-consensus-intermediate.htm</w:t>
        </w:r>
      </w:hyperlink>
      <w:r w:rsidR="00494B93" w:rsidRPr="00494B93">
        <w:rPr>
          <w:lang w:val="en-US"/>
        </w:rPr>
        <w:t xml:space="preserve"> (</w:t>
      </w:r>
      <w:proofErr w:type="spellStart"/>
      <w:r w:rsidR="00494B93" w:rsidRPr="00494B93">
        <w:rPr>
          <w:lang w:val="en-US"/>
        </w:rPr>
        <w:t>søgeord</w:t>
      </w:r>
      <w:proofErr w:type="spellEnd"/>
      <w:r w:rsidR="00494B93" w:rsidRPr="00494B93">
        <w:rPr>
          <w:lang w:val="en-US"/>
        </w:rPr>
        <w:t>: climate change science)</w:t>
      </w:r>
    </w:p>
    <w:p w:rsidR="00966210" w:rsidRPr="002F147E" w:rsidRDefault="00966210" w:rsidP="00966210">
      <w:pPr>
        <w:rPr>
          <w:lang w:val="en-US"/>
        </w:rPr>
      </w:pPr>
    </w:p>
    <w:p w:rsidR="00966210" w:rsidRPr="00966210" w:rsidRDefault="00966210" w:rsidP="00966210">
      <w:pPr>
        <w:jc w:val="both"/>
        <w:rPr>
          <w:b/>
        </w:rPr>
      </w:pPr>
      <w:r w:rsidRPr="00966210">
        <w:rPr>
          <w:b/>
        </w:rPr>
        <w:t>Landbrug og drivhusgasser:</w:t>
      </w:r>
    </w:p>
    <w:p w:rsidR="00966210" w:rsidRDefault="00966210" w:rsidP="00966210">
      <w:pPr>
        <w:jc w:val="both"/>
      </w:pPr>
    </w:p>
    <w:p w:rsidR="00966210" w:rsidRDefault="00966210" w:rsidP="00966210">
      <w:pPr>
        <w:jc w:val="both"/>
      </w:pPr>
      <w:r>
        <w:t>Kvægbrugets forskningscenter</w:t>
      </w:r>
    </w:p>
    <w:p w:rsidR="00B419CA" w:rsidRDefault="007B7E08" w:rsidP="00966210">
      <w:pPr>
        <w:jc w:val="both"/>
      </w:pPr>
      <w:hyperlink r:id="rId24" w:history="1">
        <w:r w:rsidR="00B419CA" w:rsidRPr="009B58E1">
          <w:rPr>
            <w:rStyle w:val="Hyperlink"/>
          </w:rPr>
          <w:t>http://www.dkc-foulum.dk/</w:t>
        </w:r>
      </w:hyperlink>
      <w:r w:rsidR="00B419CA">
        <w:t xml:space="preserve"> </w:t>
      </w:r>
    </w:p>
    <w:p w:rsidR="00966210" w:rsidRDefault="00966210" w:rsidP="00966210">
      <w:pPr>
        <w:jc w:val="both"/>
      </w:pPr>
    </w:p>
    <w:p w:rsidR="009A28F6" w:rsidRDefault="009A28F6" w:rsidP="00966210">
      <w:pPr>
        <w:jc w:val="both"/>
      </w:pPr>
      <w:r>
        <w:t xml:space="preserve">Besøg Foulum </w:t>
      </w:r>
    </w:p>
    <w:p w:rsidR="009A28F6" w:rsidRDefault="007B7E08" w:rsidP="00966210">
      <w:pPr>
        <w:jc w:val="both"/>
      </w:pPr>
      <w:hyperlink r:id="rId25" w:history="1">
        <w:r w:rsidR="009A28F6" w:rsidRPr="009B58E1">
          <w:rPr>
            <w:rStyle w:val="Hyperlink"/>
          </w:rPr>
          <w:t>http://dca.au.dk/besoeg/besoeg-au-foulum/</w:t>
        </w:r>
      </w:hyperlink>
    </w:p>
    <w:p w:rsidR="00966210" w:rsidRPr="0075350C" w:rsidRDefault="00966210" w:rsidP="00966210">
      <w:pPr>
        <w:jc w:val="both"/>
      </w:pPr>
    </w:p>
    <w:p w:rsidR="00966210" w:rsidRDefault="00966210" w:rsidP="00966210">
      <w:pPr>
        <w:jc w:val="both"/>
      </w:pPr>
      <w:r>
        <w:t>Øvelsesvejledning til vomgasser og drivhuseffekt.</w:t>
      </w:r>
    </w:p>
    <w:p w:rsidR="009A28F6" w:rsidRDefault="007B7E08" w:rsidP="00966210">
      <w:pPr>
        <w:jc w:val="both"/>
      </w:pPr>
      <w:hyperlink r:id="rId26" w:history="1">
        <w:r w:rsidR="009A28F6" w:rsidRPr="009B58E1">
          <w:rPr>
            <w:rStyle w:val="Hyperlink"/>
          </w:rPr>
          <w:t>http://www.au.dk/fileadmin/DJF/Kontakt/Besog_DJF/Oevelsesvejledning_og_baggrundsmateriale/Vomgasser_og_drivhuseffekt_F2010_SAMLET.pdf</w:t>
        </w:r>
      </w:hyperlink>
      <w:r w:rsidR="009A28F6">
        <w:t xml:space="preserve"> </w:t>
      </w:r>
    </w:p>
    <w:p w:rsidR="00966210" w:rsidRDefault="00966210" w:rsidP="00966210">
      <w:pPr>
        <w:jc w:val="both"/>
      </w:pPr>
    </w:p>
    <w:p w:rsidR="009A28F6" w:rsidRDefault="009A28F6" w:rsidP="00966210">
      <w:pPr>
        <w:jc w:val="both"/>
      </w:pPr>
    </w:p>
    <w:p w:rsidR="009A28F6" w:rsidRDefault="007B7E08" w:rsidP="00966210">
      <w:pPr>
        <w:jc w:val="both"/>
      </w:pPr>
      <w:hyperlink r:id="rId27" w:history="1">
        <w:r w:rsidR="009A28F6" w:rsidRPr="000225A1">
          <w:rPr>
            <w:rStyle w:val="Hyperlink"/>
          </w:rPr>
          <w:t>Rapport om reduktion af drivhusgasser fra dansk landbrug</w:t>
        </w:r>
        <w:r w:rsidR="000225A1" w:rsidRPr="000225A1">
          <w:rPr>
            <w:rStyle w:val="Hyperlink"/>
          </w:rPr>
          <w:t xml:space="preserve"> (2012)</w:t>
        </w:r>
      </w:hyperlink>
    </w:p>
    <w:p w:rsidR="00966210" w:rsidRDefault="00966210" w:rsidP="00966210">
      <w:pPr>
        <w:jc w:val="both"/>
      </w:pPr>
    </w:p>
    <w:p w:rsidR="00966210" w:rsidRDefault="00966210" w:rsidP="00966210">
      <w:pPr>
        <w:jc w:val="both"/>
      </w:pPr>
    </w:p>
    <w:p w:rsidR="00966210" w:rsidRDefault="00966210" w:rsidP="00966210">
      <w:pPr>
        <w:jc w:val="both"/>
        <w:rPr>
          <w:b/>
        </w:rPr>
      </w:pPr>
      <w:r w:rsidRPr="00966210">
        <w:rPr>
          <w:b/>
        </w:rPr>
        <w:t>Artikler fra Aktuel Naturvidenskab:</w:t>
      </w:r>
    </w:p>
    <w:p w:rsidR="00C61D27" w:rsidRPr="00C61D27" w:rsidRDefault="000225A1" w:rsidP="000225A1">
      <w:pPr>
        <w:rPr>
          <w:color w:val="0000FF"/>
          <w:u w:val="single"/>
        </w:rPr>
      </w:pPr>
      <w:r>
        <w:t xml:space="preserve">Alle artikler fra Aktuel Naturvidenskab kan findes i arkivet her: </w:t>
      </w:r>
      <w:hyperlink r:id="rId28" w:history="1">
        <w:r w:rsidR="007B7E08" w:rsidRPr="007B7E08">
          <w:rPr>
            <w:rStyle w:val="Hyperlink"/>
          </w:rPr>
          <w:t>http://</w:t>
        </w:r>
        <w:r w:rsidR="007B7E08" w:rsidRPr="007B7E08">
          <w:rPr>
            <w:rStyle w:val="Hyperlink"/>
          </w:rPr>
          <w:t>g</w:t>
        </w:r>
        <w:r w:rsidR="007B7E08" w:rsidRPr="007B7E08">
          <w:rPr>
            <w:rStyle w:val="Hyperlink"/>
          </w:rPr>
          <w:t>alleri.au.dk/an</w:t>
        </w:r>
      </w:hyperlink>
    </w:p>
    <w:p w:rsidR="00C61D27" w:rsidRDefault="00C61D27" w:rsidP="00966210">
      <w:pPr>
        <w:jc w:val="both"/>
      </w:pPr>
      <w:r>
        <w:t>Bo Elberling, nr.</w:t>
      </w:r>
      <w:r w:rsidR="00954872">
        <w:t xml:space="preserve"> 2, 2010</w:t>
      </w:r>
      <w:r>
        <w:t xml:space="preserve"> </w:t>
      </w:r>
      <w:r w:rsidR="00954872">
        <w:t>Permafrost og lattergas</w:t>
      </w:r>
    </w:p>
    <w:p w:rsidR="00954872" w:rsidRDefault="00954872" w:rsidP="00966210">
      <w:pPr>
        <w:jc w:val="both"/>
      </w:pPr>
      <w:r>
        <w:t>Uffe Jørgensen, Henrik B. Møller og Søren O. Petersen, Biogas – en gammelkendt teknologi i front i klimakampen</w:t>
      </w:r>
    </w:p>
    <w:p w:rsidR="00966210" w:rsidRDefault="00966210" w:rsidP="00966210">
      <w:pPr>
        <w:jc w:val="both"/>
      </w:pPr>
      <w:r>
        <w:t xml:space="preserve">Eigil Kaas og Peter L. Langen, nr.4 2007 </w:t>
      </w:r>
      <w:r w:rsidRPr="000225A1">
        <w:t>Drivhusgasser – og deres betydning for klimaet</w:t>
      </w:r>
    </w:p>
    <w:p w:rsidR="00966210" w:rsidRDefault="00EA2D2F" w:rsidP="00966210">
      <w:pPr>
        <w:jc w:val="both"/>
      </w:pPr>
      <w:r>
        <w:t xml:space="preserve">Torben Schmith og Rasmus </w:t>
      </w:r>
      <w:proofErr w:type="spellStart"/>
      <w:r>
        <w:t>Tonboe</w:t>
      </w:r>
      <w:proofErr w:type="spellEnd"/>
      <w:r>
        <w:t xml:space="preserve">, nr. 3 2007 </w:t>
      </w:r>
      <w:r w:rsidR="00966210" w:rsidRPr="000225A1">
        <w:t>Det frosne hav</w:t>
      </w:r>
    </w:p>
    <w:p w:rsidR="00966210" w:rsidRDefault="00EA2D2F" w:rsidP="00966210">
      <w:pPr>
        <w:jc w:val="both"/>
      </w:pPr>
      <w:r>
        <w:t xml:space="preserve">Rikke Louise Meyer, Michael Nielsen og Niels Peter Revsbech nr. 2 2002 </w:t>
      </w:r>
      <w:r w:rsidR="00966210" w:rsidRPr="000225A1">
        <w:t>Bakterier i arbejde – biosensorer måler kemi</w:t>
      </w:r>
    </w:p>
    <w:p w:rsidR="00C61D27" w:rsidRDefault="00C61D27" w:rsidP="00966210">
      <w:pPr>
        <w:jc w:val="both"/>
      </w:pPr>
      <w:r>
        <w:t xml:space="preserve">Carsten R. Kjaer, nr. 5 2000 </w:t>
      </w:r>
      <w:r w:rsidRPr="000225A1">
        <w:t>Lattergas i atmosfæren – ikke noget at grine af</w:t>
      </w:r>
    </w:p>
    <w:p w:rsidR="00966210" w:rsidRDefault="00966210" w:rsidP="00966210">
      <w:pPr>
        <w:jc w:val="both"/>
      </w:pPr>
    </w:p>
    <w:p w:rsidR="00966210" w:rsidRPr="00966210" w:rsidRDefault="00966210" w:rsidP="00966210">
      <w:pPr>
        <w:jc w:val="both"/>
        <w:rPr>
          <w:b/>
        </w:rPr>
      </w:pPr>
      <w:r w:rsidRPr="00966210">
        <w:rPr>
          <w:b/>
        </w:rPr>
        <w:t>Om gylle:</w:t>
      </w:r>
    </w:p>
    <w:p w:rsidR="00954872" w:rsidRDefault="007B7E08" w:rsidP="00966210">
      <w:pPr>
        <w:jc w:val="both"/>
      </w:pPr>
      <w:hyperlink r:id="rId29" w:history="1">
        <w:r w:rsidR="00954872" w:rsidRPr="009B58E1">
          <w:rPr>
            <w:rStyle w:val="Hyperlink"/>
          </w:rPr>
          <w:t>http://www.lf.dk/viden-om/miljoe-og-klima/miljoe/gylle</w:t>
        </w:r>
      </w:hyperlink>
      <w:r w:rsidR="00954872">
        <w:t xml:space="preserve"> </w:t>
      </w:r>
    </w:p>
    <w:p w:rsidR="00966210" w:rsidRDefault="00966210" w:rsidP="00966210">
      <w:pPr>
        <w:jc w:val="both"/>
      </w:pPr>
    </w:p>
    <w:p w:rsidR="00966210" w:rsidRPr="00966210" w:rsidRDefault="00966210" w:rsidP="00966210">
      <w:pPr>
        <w:jc w:val="both"/>
        <w:rPr>
          <w:b/>
        </w:rPr>
      </w:pPr>
      <w:r w:rsidRPr="00966210">
        <w:rPr>
          <w:b/>
        </w:rPr>
        <w:t>Nordisk folkecente</w:t>
      </w:r>
      <w:r w:rsidR="00954872">
        <w:rPr>
          <w:b/>
        </w:rPr>
        <w:t>r for vedvarende energi</w:t>
      </w:r>
      <w:r w:rsidRPr="00966210">
        <w:rPr>
          <w:b/>
        </w:rPr>
        <w:t>:</w:t>
      </w:r>
    </w:p>
    <w:p w:rsidR="00966210" w:rsidRDefault="007B7E08" w:rsidP="00966210">
      <w:pPr>
        <w:jc w:val="both"/>
      </w:pPr>
      <w:hyperlink r:id="rId30" w:history="1">
        <w:r w:rsidR="00954872" w:rsidRPr="009B58E1">
          <w:rPr>
            <w:rStyle w:val="Hyperlink"/>
          </w:rPr>
          <w:t>http://www.folkecenter.eu/</w:t>
        </w:r>
      </w:hyperlink>
      <w:r w:rsidR="00954872">
        <w:t xml:space="preserve"> </w:t>
      </w:r>
    </w:p>
    <w:p w:rsidR="00954872" w:rsidRDefault="00954872" w:rsidP="00966210">
      <w:pPr>
        <w:jc w:val="both"/>
      </w:pPr>
    </w:p>
    <w:p w:rsidR="00966210" w:rsidRPr="00966210" w:rsidRDefault="00966210" w:rsidP="00966210">
      <w:pPr>
        <w:jc w:val="both"/>
        <w:rPr>
          <w:b/>
        </w:rPr>
      </w:pPr>
      <w:r w:rsidRPr="00966210">
        <w:rPr>
          <w:b/>
        </w:rPr>
        <w:t>Dansk Landbrugsrådgivning om biogas, gylleseparering mm:</w:t>
      </w:r>
    </w:p>
    <w:p w:rsidR="00EA2D2F" w:rsidRDefault="007B7E08">
      <w:pPr>
        <w:jc w:val="both"/>
      </w:pPr>
      <w:hyperlink r:id="rId31" w:history="1">
        <w:r w:rsidR="003A6E02" w:rsidRPr="009B58E1">
          <w:rPr>
            <w:rStyle w:val="Hyperlink"/>
          </w:rPr>
          <w:t>https://www.landbrugsinfo.dk/energi/biogas/sider/startside.aspx</w:t>
        </w:r>
      </w:hyperlink>
      <w:r w:rsidR="003A6E02">
        <w:t xml:space="preserve"> </w:t>
      </w:r>
    </w:p>
    <w:sectPr w:rsidR="00EA2D2F">
      <w:headerReference w:type="default" r:id="rId32"/>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409" w:rsidRDefault="00B45409">
      <w:r>
        <w:separator/>
      </w:r>
    </w:p>
  </w:endnote>
  <w:endnote w:type="continuationSeparator" w:id="0">
    <w:p w:rsidR="00B45409" w:rsidRDefault="00B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409" w:rsidRDefault="00B45409">
      <w:r>
        <w:separator/>
      </w:r>
    </w:p>
  </w:footnote>
  <w:footnote w:type="continuationSeparator" w:id="0">
    <w:p w:rsidR="00B45409" w:rsidRDefault="00B4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85" w:rsidRPr="00B53723" w:rsidRDefault="00C64885" w:rsidP="00C64885">
    <w:pPr>
      <w:pStyle w:val="Header"/>
      <w:pBdr>
        <w:bottom w:val="single" w:sz="2" w:space="8" w:color="auto"/>
      </w:pBdr>
      <w:jc w:val="center"/>
      <w:rPr>
        <w:rFonts w:ascii="Arial" w:hAnsi="Arial" w:cs="Arial"/>
        <w:sz w:val="20"/>
        <w:szCs w:val="20"/>
      </w:rPr>
    </w:pPr>
    <w:r>
      <w:rPr>
        <w:rFonts w:ascii="Arial" w:hAnsi="Arial" w:cs="Arial"/>
        <w:sz w:val="20"/>
        <w:szCs w:val="20"/>
      </w:rPr>
      <w:t>•</w:t>
    </w:r>
    <w:r w:rsidRPr="00B53723">
      <w:rPr>
        <w:rFonts w:ascii="Arial" w:hAnsi="Arial" w:cs="Arial"/>
        <w:sz w:val="20"/>
        <w:szCs w:val="20"/>
      </w:rPr>
      <w:t xml:space="preserve"> Undervisningsmateriale til udvalgte artikler fra tids</w:t>
    </w:r>
    <w:r>
      <w:rPr>
        <w:rFonts w:ascii="Arial" w:hAnsi="Arial" w:cs="Arial"/>
        <w:sz w:val="20"/>
        <w:szCs w:val="20"/>
      </w:rPr>
      <w:t xml:space="preserve">skriftet Aktuel Naturvidenskab • </w:t>
    </w:r>
    <w:r w:rsidRPr="00B53723">
      <w:rPr>
        <w:rFonts w:ascii="Arial" w:hAnsi="Arial" w:cs="Arial"/>
        <w:sz w:val="20"/>
        <w:szCs w:val="20"/>
      </w:rPr>
      <w:br/>
      <w:t>• Se mere p</w:t>
    </w:r>
    <w:r>
      <w:rPr>
        <w:rFonts w:ascii="Arial" w:hAnsi="Arial" w:cs="Arial"/>
        <w:sz w:val="20"/>
        <w:szCs w:val="20"/>
      </w:rPr>
      <w:t>å aktuelnaturvidenskab.dk •</w:t>
    </w:r>
  </w:p>
  <w:p w:rsidR="00C64885" w:rsidRDefault="00C64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474F"/>
    <w:multiLevelType w:val="hybridMultilevel"/>
    <w:tmpl w:val="C1A8DE30"/>
    <w:lvl w:ilvl="0" w:tplc="AA2AAE46">
      <w:start w:val="1"/>
      <w:numFmt w:val="decimal"/>
      <w:lvlText w:val="%1."/>
      <w:lvlJc w:val="left"/>
      <w:pPr>
        <w:tabs>
          <w:tab w:val="num" w:pos="360"/>
        </w:tabs>
        <w:ind w:left="340" w:hanging="34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1B815CC8"/>
    <w:multiLevelType w:val="hybridMultilevel"/>
    <w:tmpl w:val="4BEE4A3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15:restartNumberingAfterBreak="0">
    <w:nsid w:val="31A66440"/>
    <w:multiLevelType w:val="hybridMultilevel"/>
    <w:tmpl w:val="7D9C552A"/>
    <w:lvl w:ilvl="0" w:tplc="655E43C6">
      <w:start w:val="18"/>
      <w:numFmt w:val="decimal"/>
      <w:lvlText w:val="%1."/>
      <w:lvlJc w:val="left"/>
      <w:pPr>
        <w:tabs>
          <w:tab w:val="num" w:pos="360"/>
        </w:tabs>
        <w:ind w:left="340" w:hanging="34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31EC57C0"/>
    <w:multiLevelType w:val="hybridMultilevel"/>
    <w:tmpl w:val="6D8E4ED6"/>
    <w:lvl w:ilvl="0" w:tplc="95BAA62C">
      <w:start w:val="1"/>
      <w:numFmt w:val="decimal"/>
      <w:lvlText w:val="%1."/>
      <w:lvlJc w:val="left"/>
      <w:pPr>
        <w:tabs>
          <w:tab w:val="num" w:pos="360"/>
        </w:tabs>
        <w:ind w:left="340" w:hanging="34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406F2F85"/>
    <w:multiLevelType w:val="hybridMultilevel"/>
    <w:tmpl w:val="6AF01948"/>
    <w:lvl w:ilvl="0" w:tplc="AA2AAE46">
      <w:start w:val="1"/>
      <w:numFmt w:val="decimal"/>
      <w:lvlText w:val="%1."/>
      <w:lvlJc w:val="left"/>
      <w:pPr>
        <w:tabs>
          <w:tab w:val="num" w:pos="360"/>
        </w:tabs>
        <w:ind w:left="340" w:hanging="34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47973C13"/>
    <w:multiLevelType w:val="hybridMultilevel"/>
    <w:tmpl w:val="AD5067C4"/>
    <w:lvl w:ilvl="0" w:tplc="C03C4F32">
      <w:start w:val="1"/>
      <w:numFmt w:val="decimal"/>
      <w:lvlText w:val="%1."/>
      <w:lvlJc w:val="left"/>
      <w:pPr>
        <w:tabs>
          <w:tab w:val="num" w:pos="360"/>
        </w:tabs>
        <w:ind w:left="340" w:hanging="34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4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10"/>
    <w:rsid w:val="000225A1"/>
    <w:rsid w:val="0016177F"/>
    <w:rsid w:val="002F147E"/>
    <w:rsid w:val="003A6E02"/>
    <w:rsid w:val="003C612F"/>
    <w:rsid w:val="00417A07"/>
    <w:rsid w:val="004206D0"/>
    <w:rsid w:val="00494B93"/>
    <w:rsid w:val="004A2707"/>
    <w:rsid w:val="005146AD"/>
    <w:rsid w:val="00521719"/>
    <w:rsid w:val="00772055"/>
    <w:rsid w:val="007B7E08"/>
    <w:rsid w:val="007E279A"/>
    <w:rsid w:val="00801142"/>
    <w:rsid w:val="008F4020"/>
    <w:rsid w:val="00910DCC"/>
    <w:rsid w:val="0091420E"/>
    <w:rsid w:val="00954872"/>
    <w:rsid w:val="00966210"/>
    <w:rsid w:val="009A28F6"/>
    <w:rsid w:val="00B419CA"/>
    <w:rsid w:val="00B423B2"/>
    <w:rsid w:val="00B45409"/>
    <w:rsid w:val="00BB6C8C"/>
    <w:rsid w:val="00BD6593"/>
    <w:rsid w:val="00C61D27"/>
    <w:rsid w:val="00C64885"/>
    <w:rsid w:val="00E2214B"/>
    <w:rsid w:val="00E4506A"/>
    <w:rsid w:val="00EA2D2F"/>
    <w:rsid w:val="00F70493"/>
    <w:rsid w:val="00FF7E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5:chartTrackingRefBased/>
  <w15:docId w15:val="{C72E8DF7-0FF0-4265-9C53-6D70DF94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verskrift1">
    <w:name w:val="Min overskrift 1"/>
    <w:basedOn w:val="Normal"/>
    <w:next w:val="Normal"/>
    <w:pPr>
      <w:jc w:val="center"/>
      <w:outlineLvl w:val="0"/>
    </w:pPr>
    <w:rPr>
      <w:b/>
      <w:sz w:val="40"/>
    </w:rPr>
  </w:style>
  <w:style w:type="paragraph" w:customStyle="1" w:styleId="Minoverskrift2">
    <w:name w:val="Min overskrift 2"/>
    <w:basedOn w:val="Heading2"/>
    <w:next w:val="Normal"/>
    <w:rPr>
      <w:rFonts w:ascii="Times New Roman" w:hAnsi="Times New Roman"/>
      <w:i w:val="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center"/>
    </w:pPr>
    <w:rPr>
      <w:sz w:val="20"/>
    </w:rPr>
  </w:style>
  <w:style w:type="character" w:styleId="Strong">
    <w:name w:val="Strong"/>
    <w:basedOn w:val="DefaultParagraphFont"/>
    <w:qFormat/>
    <w:rPr>
      <w:b/>
      <w:bCs/>
    </w:rPr>
  </w:style>
  <w:style w:type="paragraph" w:styleId="BodyText2">
    <w:name w:val="Body Text 2"/>
    <w:basedOn w:val="Normal"/>
    <w:pPr>
      <w:jc w:val="both"/>
    </w:pPr>
  </w:style>
  <w:style w:type="paragraph" w:styleId="Header">
    <w:name w:val="header"/>
    <w:basedOn w:val="Normal"/>
    <w:rsid w:val="00C64885"/>
    <w:pPr>
      <w:tabs>
        <w:tab w:val="center" w:pos="4819"/>
        <w:tab w:val="right" w:pos="9638"/>
      </w:tabs>
    </w:pPr>
  </w:style>
  <w:style w:type="paragraph" w:styleId="Footer">
    <w:name w:val="footer"/>
    <w:basedOn w:val="Normal"/>
    <w:rsid w:val="00C64885"/>
    <w:pPr>
      <w:tabs>
        <w:tab w:val="center" w:pos="4819"/>
        <w:tab w:val="right" w:pos="9638"/>
      </w:tabs>
    </w:pPr>
  </w:style>
  <w:style w:type="character" w:styleId="PlaceholderText">
    <w:name w:val="Placeholder Text"/>
    <w:basedOn w:val="DefaultParagraphFont"/>
    <w:uiPriority w:val="99"/>
    <w:semiHidden/>
    <w:rsid w:val="00B423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a.un.org/unpp" TargetMode="External"/><Relationship Id="rId13" Type="http://schemas.openxmlformats.org/officeDocument/2006/relationships/image" Target="media/image2.emf"/><Relationship Id="rId18" Type="http://schemas.openxmlformats.org/officeDocument/2006/relationships/hyperlink" Target="http://www.lcafood.dk" TargetMode="External"/><Relationship Id="rId26" Type="http://schemas.openxmlformats.org/officeDocument/2006/relationships/hyperlink" Target="http://www.au.dk/fileadmin/DJF/Kontakt/Besog_DJF/Oevelsesvejledning_og_baggrundsmateriale/Vomgasser_og_drivhuseffekt_F2010_SAMLET.pdf" TargetMode="External"/><Relationship Id="rId3" Type="http://schemas.openxmlformats.org/officeDocument/2006/relationships/settings" Target="settings.xml"/><Relationship Id="rId21" Type="http://schemas.openxmlformats.org/officeDocument/2006/relationships/hyperlink" Target="https://climate.nasa.gov/"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chartsbin.com/view/25423" TargetMode="External"/><Relationship Id="rId17" Type="http://schemas.openxmlformats.org/officeDocument/2006/relationships/hyperlink" Target="http://commons.wikimedia.org/wiki/Image:Atmospheric_Transmission.png" TargetMode="External"/><Relationship Id="rId25" Type="http://schemas.openxmlformats.org/officeDocument/2006/relationships/hyperlink" Target="http://dca.au.dk/besoeg/besoeg-au-foulu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dmi.dk/dmi/index/viden.htm" TargetMode="External"/><Relationship Id="rId29" Type="http://schemas.openxmlformats.org/officeDocument/2006/relationships/hyperlink" Target="http://www.lf.dk/viden-om/miljoe-og-klima/miljoe/gyl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istikbanken.dk" TargetMode="External"/><Relationship Id="rId24" Type="http://schemas.openxmlformats.org/officeDocument/2006/relationships/hyperlink" Target="http://www.dkc-foulum.d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ao.org/faostat/en/" TargetMode="External"/><Relationship Id="rId23" Type="http://schemas.openxmlformats.org/officeDocument/2006/relationships/hyperlink" Target="https://www.skepticalscience.com/global-warming-scientific-consensus-intermediate.htm" TargetMode="External"/><Relationship Id="rId28" Type="http://schemas.openxmlformats.org/officeDocument/2006/relationships/hyperlink" Target="http://galleri.au.dk/an" TargetMode="External"/><Relationship Id="rId10" Type="http://schemas.openxmlformats.org/officeDocument/2006/relationships/hyperlink" Target="http://www.statistikbanken.dk" TargetMode="External"/><Relationship Id="rId19" Type="http://schemas.openxmlformats.org/officeDocument/2006/relationships/hyperlink" Target="http://skoda.emu.dk/infomedia.html" TargetMode="External"/><Relationship Id="rId31" Type="http://schemas.openxmlformats.org/officeDocument/2006/relationships/hyperlink" Target="https://www.landbrugsinfo.dk/energi/biogas/sider/startside.aspx" TargetMode="External"/><Relationship Id="rId4" Type="http://schemas.openxmlformats.org/officeDocument/2006/relationships/webSettings" Target="webSettings.xml"/><Relationship Id="rId9" Type="http://schemas.openxmlformats.org/officeDocument/2006/relationships/hyperlink" Target="http://www.google.com" TargetMode="External"/><Relationship Id="rId14" Type="http://schemas.openxmlformats.org/officeDocument/2006/relationships/hyperlink" Target="http://www.fao.org/faostat/en/" TargetMode="External"/><Relationship Id="rId22" Type="http://schemas.openxmlformats.org/officeDocument/2006/relationships/hyperlink" Target="http://commons.wikimedia.org/wiki/Image:Atmospheric_Transmission.png" TargetMode="External"/><Relationship Id="rId27" Type="http://schemas.openxmlformats.org/officeDocument/2006/relationships/hyperlink" Target="https://pure.au.dk/ws/files/52658846/KEMIN_Report_Final.doc" TargetMode="External"/><Relationship Id="rId30" Type="http://schemas.openxmlformats.org/officeDocument/2006/relationships/hyperlink" Target="http://www.folkecenter.eu/"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1515</Words>
  <Characters>10971</Characters>
  <Application>Microsoft Office Word</Application>
  <DocSecurity>0</DocSecurity>
  <Lines>91</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Nr</vt:lpstr>
      <vt:lpstr>Nr</vt:lpstr>
    </vt:vector>
  </TitlesOfParts>
  <Company/>
  <LinksUpToDate>false</LinksUpToDate>
  <CharactersWithSpaces>12462</CharactersWithSpaces>
  <SharedDoc>false</SharedDoc>
  <HLinks>
    <vt:vector size="162" baseType="variant">
      <vt:variant>
        <vt:i4>5439582</vt:i4>
      </vt:variant>
      <vt:variant>
        <vt:i4>93</vt:i4>
      </vt:variant>
      <vt:variant>
        <vt:i4>0</vt:i4>
      </vt:variant>
      <vt:variant>
        <vt:i4>5</vt:i4>
      </vt:variant>
      <vt:variant>
        <vt:lpwstr>http://www.lr.dk/applikationer/kate/viskategori.asp?ID=ka004000140000325</vt:lpwstr>
      </vt:variant>
      <vt:variant>
        <vt:lpwstr/>
      </vt:variant>
      <vt:variant>
        <vt:i4>6422625</vt:i4>
      </vt:variant>
      <vt:variant>
        <vt:i4>90</vt:i4>
      </vt:variant>
      <vt:variant>
        <vt:i4>0</vt:i4>
      </vt:variant>
      <vt:variant>
        <vt:i4>5</vt:i4>
      </vt:variant>
      <vt:variant>
        <vt:lpwstr>http://www.folkecenter.net/dk/rd/biogas/intro/</vt:lpwstr>
      </vt:variant>
      <vt:variant>
        <vt:lpwstr/>
      </vt:variant>
      <vt:variant>
        <vt:i4>6815845</vt:i4>
      </vt:variant>
      <vt:variant>
        <vt:i4>87</vt:i4>
      </vt:variant>
      <vt:variant>
        <vt:i4>0</vt:i4>
      </vt:variant>
      <vt:variant>
        <vt:i4>5</vt:i4>
      </vt:variant>
      <vt:variant>
        <vt:lpwstr>http://www.landbrug.dk/view.asp?ID=1579</vt:lpwstr>
      </vt:variant>
      <vt:variant>
        <vt:lpwstr/>
      </vt:variant>
      <vt:variant>
        <vt:i4>2097273</vt:i4>
      </vt:variant>
      <vt:variant>
        <vt:i4>84</vt:i4>
      </vt:variant>
      <vt:variant>
        <vt:i4>0</vt:i4>
      </vt:variant>
      <vt:variant>
        <vt:i4>5</vt:i4>
      </vt:variant>
      <vt:variant>
        <vt:lpwstr>http://infolink2003.elbo.dk/Naturvidenskab/bruger/Recounter.asp?which=8219</vt:lpwstr>
      </vt:variant>
      <vt:variant>
        <vt:lpwstr/>
      </vt:variant>
      <vt:variant>
        <vt:i4>3670060</vt:i4>
      </vt:variant>
      <vt:variant>
        <vt:i4>81</vt:i4>
      </vt:variant>
      <vt:variant>
        <vt:i4>0</vt:i4>
      </vt:variant>
      <vt:variant>
        <vt:i4>5</vt:i4>
      </vt:variant>
      <vt:variant>
        <vt:lpwstr>http://infolink2003.elbo.dk/Naturvidenskab/dokumenter/doc/8328.pdf</vt:lpwstr>
      </vt:variant>
      <vt:variant>
        <vt:lpwstr/>
      </vt:variant>
      <vt:variant>
        <vt:i4>3276842</vt:i4>
      </vt:variant>
      <vt:variant>
        <vt:i4>78</vt:i4>
      </vt:variant>
      <vt:variant>
        <vt:i4>0</vt:i4>
      </vt:variant>
      <vt:variant>
        <vt:i4>5</vt:i4>
      </vt:variant>
      <vt:variant>
        <vt:lpwstr>http://infolink2003.elbo.dk/Naturvidenskab/dokumenter/doc/8544.pdf</vt:lpwstr>
      </vt:variant>
      <vt:variant>
        <vt:lpwstr/>
      </vt:variant>
      <vt:variant>
        <vt:i4>4128813</vt:i4>
      </vt:variant>
      <vt:variant>
        <vt:i4>75</vt:i4>
      </vt:variant>
      <vt:variant>
        <vt:i4>0</vt:i4>
      </vt:variant>
      <vt:variant>
        <vt:i4>5</vt:i4>
      </vt:variant>
      <vt:variant>
        <vt:lpwstr>http://infolink2003.elbo.dk/Naturvidenskab/dokumenter/doc/8539.pdf</vt:lpwstr>
      </vt:variant>
      <vt:variant>
        <vt:lpwstr/>
      </vt:variant>
      <vt:variant>
        <vt:i4>6946855</vt:i4>
      </vt:variant>
      <vt:variant>
        <vt:i4>72</vt:i4>
      </vt:variant>
      <vt:variant>
        <vt:i4>0</vt:i4>
      </vt:variant>
      <vt:variant>
        <vt:i4>5</vt:i4>
      </vt:variant>
      <vt:variant>
        <vt:lpwstr>http://www.manure.dk/index.php</vt:lpwstr>
      </vt:variant>
      <vt:variant>
        <vt:lpwstr/>
      </vt:variant>
      <vt:variant>
        <vt:i4>6750243</vt:i4>
      </vt:variant>
      <vt:variant>
        <vt:i4>69</vt:i4>
      </vt:variant>
      <vt:variant>
        <vt:i4>0</vt:i4>
      </vt:variant>
      <vt:variant>
        <vt:i4>5</vt:i4>
      </vt:variant>
      <vt:variant>
        <vt:lpwstr>http://www.agrsci.dk/djfpublikation/djfpdf/djfhd31.pdf</vt:lpwstr>
      </vt:variant>
      <vt:variant>
        <vt:lpwstr/>
      </vt:variant>
      <vt:variant>
        <vt:i4>4849740</vt:i4>
      </vt:variant>
      <vt:variant>
        <vt:i4>66</vt:i4>
      </vt:variant>
      <vt:variant>
        <vt:i4>0</vt:i4>
      </vt:variant>
      <vt:variant>
        <vt:i4>5</vt:i4>
      </vt:variant>
      <vt:variant>
        <vt:lpwstr>http://www.forskerforendag.dk/graphics/kassen/Materialesamlinger/Vomgas_samling_2008.pdf</vt:lpwstr>
      </vt:variant>
      <vt:variant>
        <vt:lpwstr/>
      </vt:variant>
      <vt:variant>
        <vt:i4>196698</vt:i4>
      </vt:variant>
      <vt:variant>
        <vt:i4>63</vt:i4>
      </vt:variant>
      <vt:variant>
        <vt:i4>0</vt:i4>
      </vt:variant>
      <vt:variant>
        <vt:i4>5</vt:i4>
      </vt:variant>
      <vt:variant>
        <vt:lpwstr>http://www.forskerforendag.dk/sw1627.asp</vt:lpwstr>
      </vt:variant>
      <vt:variant>
        <vt:lpwstr/>
      </vt:variant>
      <vt:variant>
        <vt:i4>3801130</vt:i4>
      </vt:variant>
      <vt:variant>
        <vt:i4>60</vt:i4>
      </vt:variant>
      <vt:variant>
        <vt:i4>0</vt:i4>
      </vt:variant>
      <vt:variant>
        <vt:i4>5</vt:i4>
      </vt:variant>
      <vt:variant>
        <vt:lpwstr>http://www.kfc-foulum.dk/doc/index.asp?h=1</vt:lpwstr>
      </vt:variant>
      <vt:variant>
        <vt:lpwstr/>
      </vt:variant>
      <vt:variant>
        <vt:i4>6815745</vt:i4>
      </vt:variant>
      <vt:variant>
        <vt:i4>57</vt:i4>
      </vt:variant>
      <vt:variant>
        <vt:i4>0</vt:i4>
      </vt:variant>
      <vt:variant>
        <vt:i4>5</vt:i4>
      </vt:variant>
      <vt:variant>
        <vt:lpwstr>http://www.agrsci.dk/ny_navigation/om_djf/centre/forskningscenter_foulum</vt:lpwstr>
      </vt:variant>
      <vt:variant>
        <vt:lpwstr/>
      </vt:variant>
      <vt:variant>
        <vt:i4>3932258</vt:i4>
      </vt:variant>
      <vt:variant>
        <vt:i4>54</vt:i4>
      </vt:variant>
      <vt:variant>
        <vt:i4>0</vt:i4>
      </vt:variant>
      <vt:variant>
        <vt:i4>5</vt:i4>
      </vt:variant>
      <vt:variant>
        <vt:lpwstr>http://members.shaw.ca/sch25/FOS/Climate_Change_Science.html</vt:lpwstr>
      </vt:variant>
      <vt:variant>
        <vt:lpwstr/>
      </vt:variant>
      <vt:variant>
        <vt:i4>7077900</vt:i4>
      </vt:variant>
      <vt:variant>
        <vt:i4>51</vt:i4>
      </vt:variant>
      <vt:variant>
        <vt:i4>0</vt:i4>
      </vt:variant>
      <vt:variant>
        <vt:i4>5</vt:i4>
      </vt:variant>
      <vt:variant>
        <vt:lpwstr>http://commons.wikimedia.org/wiki/Image:Atmospheric_Transmission.png</vt:lpwstr>
      </vt:variant>
      <vt:variant>
        <vt:lpwstr/>
      </vt:variant>
      <vt:variant>
        <vt:i4>5570635</vt:i4>
      </vt:variant>
      <vt:variant>
        <vt:i4>48</vt:i4>
      </vt:variant>
      <vt:variant>
        <vt:i4>0</vt:i4>
      </vt:variant>
      <vt:variant>
        <vt:i4>5</vt:i4>
      </vt:variant>
      <vt:variant>
        <vt:lpwstr>http://www.globalwarmingart.com/</vt:lpwstr>
      </vt:variant>
      <vt:variant>
        <vt:lpwstr/>
      </vt:variant>
      <vt:variant>
        <vt:i4>6094868</vt:i4>
      </vt:variant>
      <vt:variant>
        <vt:i4>45</vt:i4>
      </vt:variant>
      <vt:variant>
        <vt:i4>0</vt:i4>
      </vt:variant>
      <vt:variant>
        <vt:i4>5</vt:i4>
      </vt:variant>
      <vt:variant>
        <vt:lpwstr>http://www.dmi.dk/dmi/index/viden.htm</vt:lpwstr>
      </vt:variant>
      <vt:variant>
        <vt:lpwstr/>
      </vt:variant>
      <vt:variant>
        <vt:i4>458776</vt:i4>
      </vt:variant>
      <vt:variant>
        <vt:i4>42</vt:i4>
      </vt:variant>
      <vt:variant>
        <vt:i4>0</vt:i4>
      </vt:variant>
      <vt:variant>
        <vt:i4>5</vt:i4>
      </vt:variant>
      <vt:variant>
        <vt:lpwstr>http://www.infomedia.dk/</vt:lpwstr>
      </vt:variant>
      <vt:variant>
        <vt:lpwstr/>
      </vt:variant>
      <vt:variant>
        <vt:i4>6684799</vt:i4>
      </vt:variant>
      <vt:variant>
        <vt:i4>39</vt:i4>
      </vt:variant>
      <vt:variant>
        <vt:i4>0</vt:i4>
      </vt:variant>
      <vt:variant>
        <vt:i4>5</vt:i4>
      </vt:variant>
      <vt:variant>
        <vt:lpwstr>http://www.lcafood.dk/</vt:lpwstr>
      </vt:variant>
      <vt:variant>
        <vt:lpwstr/>
      </vt:variant>
      <vt:variant>
        <vt:i4>7077900</vt:i4>
      </vt:variant>
      <vt:variant>
        <vt:i4>21</vt:i4>
      </vt:variant>
      <vt:variant>
        <vt:i4>0</vt:i4>
      </vt:variant>
      <vt:variant>
        <vt:i4>5</vt:i4>
      </vt:variant>
      <vt:variant>
        <vt:lpwstr>http://commons.wikimedia.org/wiki/Image:Atmospheric_Transmission.png</vt:lpwstr>
      </vt:variant>
      <vt:variant>
        <vt:lpwstr/>
      </vt:variant>
      <vt:variant>
        <vt:i4>3407968</vt:i4>
      </vt:variant>
      <vt:variant>
        <vt:i4>18</vt:i4>
      </vt:variant>
      <vt:variant>
        <vt:i4>0</vt:i4>
      </vt:variant>
      <vt:variant>
        <vt:i4>5</vt:i4>
      </vt:variant>
      <vt:variant>
        <vt:lpwstr>http://apps.fao.org/default.htm</vt:lpwstr>
      </vt:variant>
      <vt:variant>
        <vt:lpwstr/>
      </vt:variant>
      <vt:variant>
        <vt:i4>3407968</vt:i4>
      </vt:variant>
      <vt:variant>
        <vt:i4>15</vt:i4>
      </vt:variant>
      <vt:variant>
        <vt:i4>0</vt:i4>
      </vt:variant>
      <vt:variant>
        <vt:i4>5</vt:i4>
      </vt:variant>
      <vt:variant>
        <vt:lpwstr>http://apps.fao.org/default.htm</vt:lpwstr>
      </vt:variant>
      <vt:variant>
        <vt:lpwstr/>
      </vt:variant>
      <vt:variant>
        <vt:i4>5177434</vt:i4>
      </vt:variant>
      <vt:variant>
        <vt:i4>12</vt:i4>
      </vt:variant>
      <vt:variant>
        <vt:i4>0</vt:i4>
      </vt:variant>
      <vt:variant>
        <vt:i4>5</vt:i4>
      </vt:variant>
      <vt:variant>
        <vt:lpwstr>http://www.fao.org/es/ess/chartroom/chart.asp?image=img/charts/gfap/map08.gif</vt:lpwstr>
      </vt:variant>
      <vt:variant>
        <vt:lpwstr/>
      </vt:variant>
      <vt:variant>
        <vt:i4>6291558</vt:i4>
      </vt:variant>
      <vt:variant>
        <vt:i4>9</vt:i4>
      </vt:variant>
      <vt:variant>
        <vt:i4>0</vt:i4>
      </vt:variant>
      <vt:variant>
        <vt:i4>5</vt:i4>
      </vt:variant>
      <vt:variant>
        <vt:lpwstr>http://www.statistikbanken.dk/</vt:lpwstr>
      </vt:variant>
      <vt:variant>
        <vt:lpwstr/>
      </vt:variant>
      <vt:variant>
        <vt:i4>6291558</vt:i4>
      </vt:variant>
      <vt:variant>
        <vt:i4>6</vt:i4>
      </vt:variant>
      <vt:variant>
        <vt:i4>0</vt:i4>
      </vt:variant>
      <vt:variant>
        <vt:i4>5</vt:i4>
      </vt:variant>
      <vt:variant>
        <vt:lpwstr>http://www.statistikbanken.dk/</vt:lpwstr>
      </vt:variant>
      <vt:variant>
        <vt:lpwstr/>
      </vt:variant>
      <vt:variant>
        <vt:i4>2162739</vt:i4>
      </vt:variant>
      <vt:variant>
        <vt:i4>3</vt:i4>
      </vt:variant>
      <vt:variant>
        <vt:i4>0</vt:i4>
      </vt:variant>
      <vt:variant>
        <vt:i4>5</vt:i4>
      </vt:variant>
      <vt:variant>
        <vt:lpwstr>http://www.google.com/</vt:lpwstr>
      </vt:variant>
      <vt:variant>
        <vt:lpwstr/>
      </vt:variant>
      <vt:variant>
        <vt:i4>3604535</vt:i4>
      </vt:variant>
      <vt:variant>
        <vt:i4>0</vt:i4>
      </vt:variant>
      <vt:variant>
        <vt:i4>0</vt:i4>
      </vt:variant>
      <vt:variant>
        <vt:i4>5</vt:i4>
      </vt:variant>
      <vt:variant>
        <vt:lpwstr>http://esa.un.org/unpp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Århus Statsgymnasium</dc:creator>
  <cp:keywords/>
  <dc:description/>
  <cp:lastModifiedBy>Jørgen Dahlgaard</cp:lastModifiedBy>
  <cp:revision>4</cp:revision>
  <cp:lastPrinted>2008-08-11T09:07:00Z</cp:lastPrinted>
  <dcterms:created xsi:type="dcterms:W3CDTF">2018-05-14T09:29:00Z</dcterms:created>
  <dcterms:modified xsi:type="dcterms:W3CDTF">2018-05-23T12:05:00Z</dcterms:modified>
</cp:coreProperties>
</file>